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BC13" w14:textId="77777777" w:rsidR="0076735B" w:rsidRDefault="0076735B">
      <w:pPr>
        <w:pStyle w:val="BodyText"/>
        <w:ind w:left="0" w:firstLine="0"/>
        <w:jc w:val="left"/>
      </w:pPr>
    </w:p>
    <w:p w14:paraId="7C0DE3FD" w14:textId="77777777" w:rsidR="0076735B" w:rsidRDefault="0076735B" w:rsidP="00BA651C">
      <w:pPr>
        <w:pStyle w:val="BodyText"/>
        <w:spacing w:before="7"/>
        <w:ind w:left="0" w:firstLine="0"/>
      </w:pPr>
    </w:p>
    <w:p w14:paraId="6779373F" w14:textId="304949EC" w:rsidR="00BA651C" w:rsidRDefault="003B71F3" w:rsidP="00BA651C">
      <w:pPr>
        <w:pStyle w:val="Heading1"/>
        <w:spacing w:before="1"/>
        <w:ind w:left="3085" w:right="851" w:hanging="420"/>
        <w:jc w:val="both"/>
      </w:pPr>
      <w:r>
        <w:t>FENERBAHÇE UNIVERSIT</w:t>
      </w:r>
      <w:r w:rsidR="00BA651C">
        <w:t>Y</w:t>
      </w:r>
    </w:p>
    <w:p w14:paraId="3BF06A5E" w14:textId="2AC87690" w:rsidR="0076735B" w:rsidRDefault="00BA651C" w:rsidP="00BA651C">
      <w:pPr>
        <w:pStyle w:val="Heading1"/>
        <w:spacing w:before="1"/>
        <w:ind w:left="3085" w:right="851" w:hanging="420"/>
        <w:jc w:val="both"/>
      </w:pPr>
      <w:r>
        <w:t>T</w:t>
      </w:r>
      <w:r w:rsidR="003B71F3">
        <w:t>ENDER</w:t>
      </w:r>
      <w:r>
        <w:t>ING</w:t>
      </w:r>
      <w:r w:rsidR="003B71F3">
        <w:t xml:space="preserve"> REGULATION</w:t>
      </w:r>
    </w:p>
    <w:p w14:paraId="112D675A" w14:textId="77777777" w:rsidR="0076735B" w:rsidRDefault="003B71F3">
      <w:pPr>
        <w:pStyle w:val="P68B1DB1-Normal1"/>
        <w:spacing w:before="276"/>
        <w:ind w:left="20" w:right="36"/>
        <w:jc w:val="center"/>
      </w:pPr>
      <w:r>
        <w:t>PART ONE</w:t>
      </w:r>
    </w:p>
    <w:p w14:paraId="15E29AF3" w14:textId="77777777" w:rsidR="0076735B" w:rsidRDefault="003B71F3">
      <w:pPr>
        <w:pStyle w:val="Heading2"/>
        <w:ind w:left="23" w:right="36"/>
        <w:jc w:val="center"/>
      </w:pPr>
      <w:r>
        <w:t>General Provisions</w:t>
      </w:r>
    </w:p>
    <w:p w14:paraId="62D71D5E" w14:textId="77777777" w:rsidR="00633245" w:rsidRDefault="00633245">
      <w:pPr>
        <w:pStyle w:val="Heading2"/>
        <w:ind w:left="23" w:right="36"/>
        <w:jc w:val="center"/>
      </w:pPr>
    </w:p>
    <w:p w14:paraId="315F190C" w14:textId="77777777" w:rsidR="0076735B" w:rsidRDefault="003B71F3">
      <w:pPr>
        <w:pStyle w:val="P68B1DB1-Normal1"/>
        <w:ind w:left="18" w:right="5726"/>
        <w:jc w:val="center"/>
      </w:pPr>
      <w:r>
        <w:t>Purpose and scope</w:t>
      </w:r>
    </w:p>
    <w:p w14:paraId="2850A0C0" w14:textId="6F147396" w:rsidR="0076735B" w:rsidRDefault="003B71F3">
      <w:pPr>
        <w:pStyle w:val="BodyText"/>
        <w:ind w:right="117"/>
      </w:pPr>
      <w:r w:rsidRPr="000767A0">
        <w:rPr>
          <w:b/>
          <w:bCs/>
        </w:rPr>
        <w:t>ARTICLE</w:t>
      </w:r>
      <w:r>
        <w:t xml:space="preserve"> </w:t>
      </w:r>
      <w:r>
        <w:rPr>
          <w:b/>
        </w:rPr>
        <w:t xml:space="preserve">1 - </w:t>
      </w:r>
      <w:r>
        <w:t>(1) The purpose of this regulation is to define the procedures and principles to be followed by Fenerbahçe University in procuring goods and services funded by state institutions, organizations, and international bodies for research and development projects. It also covers tenders related to the purchase and sale of goods/services, real estate transactions, renting, leasing, and the creation of limited real rights, in accordance with the Tender</w:t>
      </w:r>
      <w:r w:rsidR="00BA651C">
        <w:t>ing</w:t>
      </w:r>
      <w:r>
        <w:t xml:space="preserve"> Regulations for Foundation Higher Education Institutions, published in the Official Gazette on 16/11/2018, numbered 30597.</w:t>
      </w:r>
    </w:p>
    <w:p w14:paraId="5530BD09" w14:textId="77777777" w:rsidR="00BA651C" w:rsidRDefault="00BA651C">
      <w:pPr>
        <w:pStyle w:val="BodyText"/>
        <w:ind w:right="117"/>
      </w:pPr>
    </w:p>
    <w:p w14:paraId="3833B2DA" w14:textId="77777777" w:rsidR="0076735B" w:rsidRDefault="003B71F3">
      <w:pPr>
        <w:pStyle w:val="Heading2"/>
        <w:jc w:val="left"/>
      </w:pPr>
      <w:r>
        <w:t>Basis</w:t>
      </w:r>
    </w:p>
    <w:p w14:paraId="32612B84" w14:textId="7695E49D" w:rsidR="0076735B" w:rsidRDefault="003B71F3">
      <w:pPr>
        <w:pStyle w:val="BodyText"/>
        <w:ind w:right="118"/>
      </w:pPr>
      <w:r>
        <w:rPr>
          <w:b/>
        </w:rPr>
        <w:t xml:space="preserve">ARTICLE 2 - </w:t>
      </w:r>
      <w:r>
        <w:t>(1) This Regulation has been prepared in accordance with the Higher Education Law No. 2547, dated 4/11/1981, and the Tender</w:t>
      </w:r>
      <w:r w:rsidR="00BA651C">
        <w:t>ing</w:t>
      </w:r>
      <w:r>
        <w:t xml:space="preserve"> Regulation for Foundation Higher Education Institutions, published in the Official Gazette on 16/11/2018, No. 30597.</w:t>
      </w:r>
    </w:p>
    <w:p w14:paraId="6D2E691E" w14:textId="77777777" w:rsidR="00BA651C" w:rsidRDefault="00BA651C">
      <w:pPr>
        <w:pStyle w:val="BodyText"/>
        <w:ind w:right="118"/>
      </w:pPr>
    </w:p>
    <w:p w14:paraId="54CF2405" w14:textId="77777777" w:rsidR="0076735B" w:rsidRDefault="003B71F3">
      <w:pPr>
        <w:pStyle w:val="Heading2"/>
        <w:spacing w:before="1"/>
        <w:jc w:val="left"/>
      </w:pPr>
      <w:r>
        <w:t>Definitions</w:t>
      </w:r>
    </w:p>
    <w:p w14:paraId="29A5AF15" w14:textId="421E9F4A" w:rsidR="0076735B" w:rsidRDefault="003B71F3">
      <w:pPr>
        <w:pStyle w:val="P68B1DB1-Normal2"/>
        <w:ind w:left="670"/>
      </w:pPr>
      <w:r>
        <w:rPr>
          <w:b/>
        </w:rPr>
        <w:t xml:space="preserve">ARTICLE 3 - </w:t>
      </w:r>
      <w:r>
        <w:t>(1) Definitions of the terms in this Regulation are as follows</w:t>
      </w:r>
      <w:r w:rsidR="00BA651C">
        <w:t>:</w:t>
      </w:r>
    </w:p>
    <w:p w14:paraId="543A753F" w14:textId="77777777" w:rsidR="0076735B" w:rsidRDefault="003B71F3">
      <w:pPr>
        <w:pStyle w:val="P68B1DB1-ListParagraph3"/>
        <w:numPr>
          <w:ilvl w:val="0"/>
          <w:numId w:val="19"/>
        </w:numPr>
        <w:tabs>
          <w:tab w:val="left" w:pos="990"/>
        </w:tabs>
        <w:ind w:right="124" w:firstLine="566"/>
      </w:pPr>
      <w:r>
        <w:t>Candidate: Any natural or legal persons applying for prequalification, or the joint ventures formed by these individuals,</w:t>
      </w:r>
    </w:p>
    <w:p w14:paraId="61B0C9B3" w14:textId="77777777" w:rsidR="0076735B" w:rsidRDefault="003B71F3">
      <w:pPr>
        <w:pStyle w:val="P68B1DB1-ListParagraph3"/>
        <w:numPr>
          <w:ilvl w:val="0"/>
          <w:numId w:val="19"/>
        </w:numPr>
        <w:tabs>
          <w:tab w:val="left" w:pos="929"/>
        </w:tabs>
        <w:ind w:right="118" w:firstLine="566"/>
      </w:pPr>
      <w:r>
        <w:t>Service: Maintenance and repair, transportation, landscaping and environmental care, translation, communication, insurance, research and development, accounting, market research and surveys, advocacy, consultancy, promotion, printing and publishing, cleaning, food preparation and distribution, accommodation, event organization, exhibitions, protection and security, vocational training, photography, film, intellectual and fine arts, computer systems services, software services, and other similar services,</w:t>
      </w:r>
    </w:p>
    <w:p w14:paraId="5636D3BC" w14:textId="77777777" w:rsidR="0076735B" w:rsidRDefault="003B71F3">
      <w:pPr>
        <w:pStyle w:val="P68B1DB1-ListParagraph3"/>
        <w:numPr>
          <w:ilvl w:val="0"/>
          <w:numId w:val="19"/>
        </w:numPr>
        <w:tabs>
          <w:tab w:val="left" w:pos="933"/>
        </w:tabs>
        <w:ind w:right="118" w:firstLine="566"/>
      </w:pPr>
      <w:r>
        <w:t>Tender: The written procedures and conditions outlined in this Regulation for activities such as the procurement of goods and services, construction, renting, leasing, barter, and the establishment of limited real rights, involving the selection of one bidder to carry out the specified work, with the process finalized through the approval of the tender authority and the signing of a contract,</w:t>
      </w:r>
    </w:p>
    <w:p w14:paraId="1065A8DE" w14:textId="77777777" w:rsidR="0076735B" w:rsidRDefault="003B71F3">
      <w:pPr>
        <w:pStyle w:val="BodyText"/>
        <w:ind w:right="121"/>
      </w:pPr>
      <w:r>
        <w:t>ç) Tender Document: Documents pertaining to the tender, including administrative specifications with instructions for bidders, technical specifications detailing the project to be procured, a draft contract, and other necessary information and materials,</w:t>
      </w:r>
    </w:p>
    <w:p w14:paraId="270C10C3" w14:textId="77777777" w:rsidR="0076735B" w:rsidRDefault="003B71F3">
      <w:pPr>
        <w:pStyle w:val="P68B1DB1-ListParagraph3"/>
        <w:numPr>
          <w:ilvl w:val="0"/>
          <w:numId w:val="19"/>
        </w:numPr>
        <w:tabs>
          <w:tab w:val="left" w:pos="930"/>
        </w:tabs>
        <w:ind w:left="930" w:hanging="260"/>
      </w:pPr>
      <w:r>
        <w:t>Tender procedures: The processes and methods outlined in this Regulation for conducting tenders,</w:t>
      </w:r>
    </w:p>
    <w:p w14:paraId="14EBC097" w14:textId="77777777" w:rsidR="0076735B" w:rsidRDefault="003B71F3">
      <w:pPr>
        <w:pStyle w:val="P68B1DB1-ListParagraph3"/>
        <w:numPr>
          <w:ilvl w:val="0"/>
          <w:numId w:val="19"/>
        </w:numPr>
        <w:tabs>
          <w:tab w:val="left" w:pos="988"/>
        </w:tabs>
        <w:spacing w:before="1"/>
        <w:ind w:right="121" w:firstLine="566"/>
      </w:pPr>
      <w:r>
        <w:t>Tender authority: The university administrator or officials designated by the Board of Trustees, or the Board of Trustees itself,</w:t>
      </w:r>
    </w:p>
    <w:p w14:paraId="334819BA" w14:textId="77777777" w:rsidR="0076735B" w:rsidRDefault="003B71F3">
      <w:pPr>
        <w:pStyle w:val="P68B1DB1-ListParagraph3"/>
        <w:numPr>
          <w:ilvl w:val="0"/>
          <w:numId w:val="19"/>
        </w:numPr>
        <w:tabs>
          <w:tab w:val="left" w:pos="889"/>
        </w:tabs>
        <w:ind w:left="889" w:hanging="219"/>
      </w:pPr>
      <w:r>
        <w:t>Bidder: Joint ventures and natural or legal persons submitting bids for the tender,</w:t>
      </w:r>
    </w:p>
    <w:p w14:paraId="700FC93D" w14:textId="77777777" w:rsidR="0076735B" w:rsidRDefault="003B71F3">
      <w:pPr>
        <w:pStyle w:val="P68B1DB1-ListParagraph3"/>
        <w:numPr>
          <w:ilvl w:val="0"/>
          <w:numId w:val="19"/>
        </w:numPr>
        <w:tabs>
          <w:tab w:val="left" w:pos="929"/>
        </w:tabs>
        <w:ind w:left="929" w:hanging="259"/>
      </w:pPr>
      <w:r>
        <w:t>Renting: The university acting as the lessee in the lease agreement,</w:t>
      </w:r>
    </w:p>
    <w:p w14:paraId="28A80CBE" w14:textId="6AE8F5AD" w:rsidR="0076735B" w:rsidRDefault="003B71F3">
      <w:pPr>
        <w:pStyle w:val="BodyText"/>
        <w:tabs>
          <w:tab w:val="left" w:pos="1073"/>
          <w:tab w:val="left" w:pos="1930"/>
          <w:tab w:val="left" w:pos="2802"/>
          <w:tab w:val="left" w:pos="4313"/>
          <w:tab w:val="left" w:pos="4889"/>
          <w:tab w:val="left" w:pos="6441"/>
          <w:tab w:val="left" w:pos="7243"/>
          <w:tab w:val="left" w:pos="7981"/>
        </w:tabs>
        <w:ind w:right="124"/>
        <w:jc w:val="left"/>
      </w:pPr>
      <w:r>
        <w:t>ğ)</w:t>
      </w:r>
      <w:r w:rsidR="00A11339">
        <w:t xml:space="preserve"> </w:t>
      </w:r>
      <w:r>
        <w:t>Leasing: The university acting as the lessor in the lease agreement,</w:t>
      </w:r>
    </w:p>
    <w:p w14:paraId="0ABEFB73" w14:textId="77777777" w:rsidR="000767A0" w:rsidRDefault="003B71F3">
      <w:pPr>
        <w:pStyle w:val="P68B1DB1-ListParagraph3"/>
        <w:numPr>
          <w:ilvl w:val="0"/>
          <w:numId w:val="19"/>
        </w:numPr>
        <w:tabs>
          <w:tab w:val="left" w:pos="916"/>
        </w:tabs>
        <w:ind w:left="670" w:right="122" w:firstLine="0"/>
      </w:pPr>
      <w:r>
        <w:t xml:space="preserve">Goods: Movable and immovable property, rights, and all kinds of purchased necessities, </w:t>
      </w:r>
    </w:p>
    <w:p w14:paraId="51FD97EF" w14:textId="23764197" w:rsidR="0076735B" w:rsidRDefault="003B71F3" w:rsidP="000767A0">
      <w:pPr>
        <w:pStyle w:val="P68B1DB1-ListParagraph3"/>
        <w:tabs>
          <w:tab w:val="left" w:pos="916"/>
        </w:tabs>
        <w:ind w:left="670" w:right="122" w:firstLine="0"/>
      </w:pPr>
      <w:r>
        <w:t>ı) Board of Trustees: Board of Trustees of the University,</w:t>
      </w:r>
    </w:p>
    <w:p w14:paraId="08BA8D89" w14:textId="77777777" w:rsidR="0076735B" w:rsidRDefault="003B71F3">
      <w:pPr>
        <w:pStyle w:val="P68B1DB1-ListParagraph3"/>
        <w:numPr>
          <w:ilvl w:val="0"/>
          <w:numId w:val="19"/>
        </w:numPr>
        <w:tabs>
          <w:tab w:val="left" w:pos="882"/>
        </w:tabs>
        <w:ind w:right="119" w:firstLine="566"/>
      </w:pPr>
      <w:r>
        <w:t>Travel purchases: Transportation, accommodation, representation/hospitality, and similar expenses related to domestic or international travel, specifically for the university's education and training activities,</w:t>
      </w:r>
    </w:p>
    <w:p w14:paraId="77D46ED9" w14:textId="77777777" w:rsidR="0076735B" w:rsidRDefault="003B71F3">
      <w:pPr>
        <w:pStyle w:val="P68B1DB1-ListParagraph3"/>
        <w:numPr>
          <w:ilvl w:val="0"/>
          <w:numId w:val="19"/>
        </w:numPr>
        <w:tabs>
          <w:tab w:val="left" w:pos="877"/>
        </w:tabs>
        <w:ind w:right="117" w:firstLine="566"/>
      </w:pPr>
      <w:r>
        <w:t xml:space="preserve">Establishment of Limited Real Rights: The creation of real rights, other than </w:t>
      </w:r>
      <w:r>
        <w:lastRenderedPageBreak/>
        <w:t>ownership, as defined in the Turkish Civil Code dated 22/11/2001 and numbered 4721,</w:t>
      </w:r>
    </w:p>
    <w:p w14:paraId="74086A0F" w14:textId="77777777" w:rsidR="00A11339" w:rsidRDefault="00A11339" w:rsidP="00A11339">
      <w:pPr>
        <w:pStyle w:val="P68B1DB1-ListParagraph3"/>
        <w:tabs>
          <w:tab w:val="left" w:pos="877"/>
        </w:tabs>
        <w:ind w:left="670" w:right="117" w:firstLine="0"/>
      </w:pPr>
    </w:p>
    <w:p w14:paraId="2BAD6FDF" w14:textId="435ABDFD" w:rsidR="0076735B" w:rsidRDefault="003B71F3">
      <w:pPr>
        <w:pStyle w:val="P68B1DB1-ListParagraph3"/>
        <w:numPr>
          <w:ilvl w:val="0"/>
          <w:numId w:val="19"/>
        </w:numPr>
        <w:tabs>
          <w:tab w:val="left" w:pos="929"/>
        </w:tabs>
        <w:spacing w:before="1"/>
        <w:ind w:left="929" w:hanging="259"/>
      </w:pPr>
      <w:r>
        <w:t>Contract: The written agreement made in accordance with the provisions of this Regulation,</w:t>
      </w:r>
    </w:p>
    <w:p w14:paraId="7EA0E9F8" w14:textId="77777777" w:rsidR="0076735B" w:rsidRDefault="003B71F3">
      <w:pPr>
        <w:pStyle w:val="P68B1DB1-ListParagraph3"/>
        <w:numPr>
          <w:ilvl w:val="0"/>
          <w:numId w:val="19"/>
        </w:numPr>
        <w:tabs>
          <w:tab w:val="left" w:pos="870"/>
        </w:tabs>
        <w:spacing w:before="80"/>
        <w:ind w:right="121" w:firstLine="566"/>
      </w:pPr>
      <w:r>
        <w:t>Specification: Documents outlining the general, special, technical, and administrative rules and procedures for the work to be carried out,</w:t>
      </w:r>
    </w:p>
    <w:p w14:paraId="7E3CD057" w14:textId="77777777" w:rsidR="0076735B" w:rsidRDefault="003B71F3">
      <w:pPr>
        <w:pStyle w:val="P68B1DB1-ListParagraph3"/>
        <w:numPr>
          <w:ilvl w:val="0"/>
          <w:numId w:val="19"/>
        </w:numPr>
        <w:tabs>
          <w:tab w:val="left" w:pos="996"/>
        </w:tabs>
        <w:ind w:left="996" w:hanging="326"/>
      </w:pPr>
      <w:r>
        <w:t>Estimated Price: The anticipated cost of the work included in the tender,</w:t>
      </w:r>
    </w:p>
    <w:p w14:paraId="7E11A68B" w14:textId="77777777" w:rsidR="0076735B" w:rsidRDefault="003B71F3">
      <w:pPr>
        <w:pStyle w:val="P68B1DB1-ListParagraph3"/>
        <w:numPr>
          <w:ilvl w:val="0"/>
          <w:numId w:val="19"/>
        </w:numPr>
        <w:tabs>
          <w:tab w:val="left" w:pos="978"/>
        </w:tabs>
        <w:ind w:right="119" w:firstLine="566"/>
      </w:pPr>
      <w:r>
        <w:t>Rate-Based Purchases: Purchases billed according to a specific rate or usage, such as electricity, water, natural gas, telephone, data, and internet services,</w:t>
      </w:r>
    </w:p>
    <w:p w14:paraId="062F15F7" w14:textId="77777777" w:rsidR="0076735B" w:rsidRDefault="003B71F3">
      <w:pPr>
        <w:pStyle w:val="P68B1DB1-ListParagraph3"/>
        <w:numPr>
          <w:ilvl w:val="0"/>
          <w:numId w:val="19"/>
        </w:numPr>
        <w:tabs>
          <w:tab w:val="left" w:pos="966"/>
        </w:tabs>
        <w:ind w:right="118" w:firstLine="566"/>
      </w:pPr>
      <w:r>
        <w:t>Barter: Transactions conducted under the provisions related to barter in the Turkish Code of Obligations, dated 11/1/2011 and numbered 6098,</w:t>
      </w:r>
    </w:p>
    <w:p w14:paraId="576A54C2" w14:textId="77777777" w:rsidR="0076735B" w:rsidRDefault="003B71F3">
      <w:pPr>
        <w:pStyle w:val="BodyText"/>
        <w:ind w:left="670" w:firstLine="0"/>
        <w:jc w:val="left"/>
      </w:pPr>
      <w:r>
        <w:t>University: Fenerbahçe University,</w:t>
      </w:r>
    </w:p>
    <w:p w14:paraId="254280E0" w14:textId="57FE0A23" w:rsidR="0076735B" w:rsidRDefault="00A11339" w:rsidP="00A11339">
      <w:pPr>
        <w:pStyle w:val="P68B1DB1-ListParagraph3"/>
        <w:tabs>
          <w:tab w:val="left" w:pos="940"/>
        </w:tabs>
        <w:ind w:left="102" w:right="125" w:firstLine="567"/>
      </w:pPr>
      <w:r>
        <w:t>ö) Construction: All types of construction activities, including installation, manufacturing, preparation, transportation, integration, repair, reconstruction, landscaping, drilling, demolition, reinforcement, and related works, as well as similar construction projects,</w:t>
      </w:r>
    </w:p>
    <w:p w14:paraId="0356E885" w14:textId="46A49A75" w:rsidR="0076735B" w:rsidRDefault="00A11339" w:rsidP="00A11339">
      <w:pPr>
        <w:pStyle w:val="BodyText"/>
        <w:ind w:left="102" w:right="125" w:firstLine="567"/>
      </w:pPr>
      <w:r>
        <w:t>p) Contractor: The bidder awarded the tender and with whom the contract is signed.</w:t>
      </w:r>
    </w:p>
    <w:p w14:paraId="7CFF3254" w14:textId="77777777" w:rsidR="00BA651C" w:rsidRDefault="00BA651C" w:rsidP="00A11339">
      <w:pPr>
        <w:pStyle w:val="BodyText"/>
        <w:ind w:left="102" w:right="125" w:firstLine="567"/>
      </w:pPr>
    </w:p>
    <w:p w14:paraId="3822F34F" w14:textId="77777777" w:rsidR="0076735B" w:rsidRDefault="003B71F3">
      <w:pPr>
        <w:pStyle w:val="Heading2"/>
      </w:pPr>
      <w:r>
        <w:t>Fundam</w:t>
      </w:r>
      <w:r>
        <w:t>ental principles</w:t>
      </w:r>
    </w:p>
    <w:p w14:paraId="2FDCF1FF" w14:textId="77777777" w:rsidR="0076735B" w:rsidRDefault="003B71F3">
      <w:pPr>
        <w:pStyle w:val="BodyText"/>
        <w:ind w:right="118"/>
      </w:pPr>
      <w:r w:rsidRPr="000767A0">
        <w:rPr>
          <w:b/>
          <w:bCs/>
        </w:rPr>
        <w:t>ARTICLE</w:t>
      </w:r>
      <w:r>
        <w:t xml:space="preserve"> </w:t>
      </w:r>
      <w:r>
        <w:rPr>
          <w:b/>
        </w:rPr>
        <w:t xml:space="preserve">4 - </w:t>
      </w:r>
      <w:r>
        <w:t>(1) The University, in tenders conducted under this Regulation, is obligated to ensure transparency, competition, equal treatment, reliability, confidentiality, accountability to public scrutiny, timely fulfillment of needs under favorable conditions, and the efficient use of resources.</w:t>
      </w:r>
    </w:p>
    <w:p w14:paraId="4A3C8460" w14:textId="77777777" w:rsidR="0076735B" w:rsidRDefault="003B71F3">
      <w:pPr>
        <w:pStyle w:val="P68B1DB1-ListParagraph3"/>
        <w:numPr>
          <w:ilvl w:val="0"/>
          <w:numId w:val="18"/>
        </w:numPr>
        <w:tabs>
          <w:tab w:val="left" w:pos="1007"/>
        </w:tabs>
        <w:spacing w:before="1"/>
        <w:ind w:right="118" w:firstLine="566"/>
      </w:pPr>
      <w:r>
        <w:t>No tender may be issued in violation of Article 28 of the Regulation on Foundation Higher Education Institutions, published in the Official Gazette on 31/12/2005, with the number 26040.</w:t>
      </w:r>
    </w:p>
    <w:p w14:paraId="0EAF2E52" w14:textId="77777777" w:rsidR="0076735B" w:rsidRDefault="003B71F3">
      <w:pPr>
        <w:pStyle w:val="P68B1DB1-ListParagraph3"/>
        <w:numPr>
          <w:ilvl w:val="0"/>
          <w:numId w:val="18"/>
        </w:numPr>
        <w:tabs>
          <w:tab w:val="left" w:pos="1069"/>
        </w:tabs>
        <w:ind w:right="122" w:firstLine="566"/>
      </w:pPr>
      <w:r>
        <w:t>Except for turnkey construction tenders, the procurement of goods, services, and construction works cannot be combined in a single tender unless there is a clear and justifiable connection between them.</w:t>
      </w:r>
    </w:p>
    <w:p w14:paraId="7190B24A" w14:textId="77777777" w:rsidR="0076735B" w:rsidRDefault="003B71F3">
      <w:pPr>
        <w:pStyle w:val="P68B1DB1-ListParagraph3"/>
        <w:numPr>
          <w:ilvl w:val="0"/>
          <w:numId w:val="18"/>
        </w:numPr>
        <w:tabs>
          <w:tab w:val="left" w:pos="1007"/>
        </w:tabs>
        <w:ind w:right="119" w:firstLine="566"/>
      </w:pPr>
      <w:r>
        <w:t>The works subject to the tender cannot be divided into sections to fall below the limits set forth in this Regulation.</w:t>
      </w:r>
    </w:p>
    <w:p w14:paraId="1A0BA413" w14:textId="77777777" w:rsidR="00BA651C" w:rsidRDefault="00BA651C" w:rsidP="00BA651C">
      <w:pPr>
        <w:pStyle w:val="P68B1DB1-ListParagraph3"/>
        <w:tabs>
          <w:tab w:val="left" w:pos="1007"/>
        </w:tabs>
        <w:ind w:left="670" w:right="119" w:firstLine="0"/>
      </w:pPr>
    </w:p>
    <w:p w14:paraId="5714AB0E" w14:textId="77777777" w:rsidR="0076735B" w:rsidRDefault="003B71F3">
      <w:pPr>
        <w:pStyle w:val="Heading2"/>
      </w:pPr>
      <w:r>
        <w:t>Qualification criteria for tender participation</w:t>
      </w:r>
    </w:p>
    <w:p w14:paraId="4EF320C3" w14:textId="77777777" w:rsidR="0076735B" w:rsidRDefault="003B71F3">
      <w:pPr>
        <w:pStyle w:val="BodyText"/>
        <w:ind w:right="120"/>
      </w:pPr>
      <w:r w:rsidRPr="000767A0">
        <w:rPr>
          <w:b/>
          <w:bCs/>
        </w:rPr>
        <w:t>ARTICLE</w:t>
      </w:r>
      <w:r>
        <w:t xml:space="preserve"> </w:t>
      </w:r>
      <w:r>
        <w:rPr>
          <w:b/>
        </w:rPr>
        <w:t xml:space="preserve">5 - (1) </w:t>
      </w:r>
      <w:r w:rsidRPr="000767A0">
        <w:rPr>
          <w:bCs/>
        </w:rPr>
        <w:t>In accordance with the basic principles outlined in Article</w:t>
      </w:r>
      <w:r>
        <w:rPr>
          <w:b/>
        </w:rPr>
        <w:t xml:space="preserve"> </w:t>
      </w:r>
      <w:r>
        <w:t>4, the University shall request the necessary information and documents from bidders to assess their economic and financial capability, as well as their professional and technical competence, in order to</w:t>
      </w:r>
      <w:r>
        <w:t xml:space="preserve"> participate in the tender.</w:t>
      </w:r>
    </w:p>
    <w:p w14:paraId="2A0269E6" w14:textId="77777777" w:rsidR="00BA651C" w:rsidRDefault="00BA651C">
      <w:pPr>
        <w:pStyle w:val="BodyText"/>
        <w:ind w:right="120"/>
      </w:pPr>
    </w:p>
    <w:p w14:paraId="603CA929" w14:textId="77777777" w:rsidR="0076735B" w:rsidRDefault="003B71F3">
      <w:pPr>
        <w:pStyle w:val="Heading2"/>
        <w:jc w:val="left"/>
      </w:pPr>
      <w:r>
        <w:t>Commissions</w:t>
      </w:r>
    </w:p>
    <w:p w14:paraId="12327F4F" w14:textId="77777777" w:rsidR="0076735B" w:rsidRDefault="003B71F3">
      <w:pPr>
        <w:pStyle w:val="BodyText"/>
        <w:ind w:right="117"/>
      </w:pPr>
      <w:r>
        <w:rPr>
          <w:b/>
        </w:rPr>
        <w:t xml:space="preserve">ARTICLE 6 - </w:t>
      </w:r>
      <w:r>
        <w:t>(1) The tender authority shall appoint commissions, presided over by a University official and consisting of at least two experts in the field related to the tender subject. A tender commission must be established to carry out the tender procedures, and an inspection and acceptance commission must be formed for the examination and acceptance processes.</w:t>
      </w:r>
    </w:p>
    <w:p w14:paraId="364AC561" w14:textId="77777777" w:rsidR="0076735B" w:rsidRDefault="003B71F3">
      <w:pPr>
        <w:pStyle w:val="P68B1DB1-ListParagraph3"/>
        <w:numPr>
          <w:ilvl w:val="0"/>
          <w:numId w:val="17"/>
        </w:numPr>
        <w:tabs>
          <w:tab w:val="left" w:pos="1062"/>
        </w:tabs>
        <w:ind w:right="124" w:firstLine="566"/>
      </w:pPr>
      <w:r>
        <w:t>Additional staff and experts may be assigned to assist the commissions, as needed, provided they do not participate in the tender decisions.</w:t>
      </w:r>
    </w:p>
    <w:p w14:paraId="6D82DF3F" w14:textId="77777777" w:rsidR="0076735B" w:rsidRDefault="003B71F3">
      <w:pPr>
        <w:pStyle w:val="P68B1DB1-ListParagraph3"/>
        <w:numPr>
          <w:ilvl w:val="0"/>
          <w:numId w:val="17"/>
        </w:numPr>
        <w:tabs>
          <w:tab w:val="left" w:pos="1021"/>
        </w:tabs>
        <w:spacing w:before="1"/>
        <w:ind w:right="120" w:firstLine="566"/>
      </w:pPr>
      <w:r>
        <w:t>The commissions meet with the full number of members. Commission decisions are made by a majority vote. In the event of a tie vote, the president's vote is considered the deciding vote. Abstentions are not permitted when making decisions. The member voting against the resolution is required to sign the decision, providing a justification for their dissenting vote. The president and members of the commission are accountable for their votes and decisions.</w:t>
      </w:r>
    </w:p>
    <w:p w14:paraId="17916259" w14:textId="77777777" w:rsidR="00BA651C" w:rsidRDefault="00BA651C" w:rsidP="00BA651C">
      <w:pPr>
        <w:pStyle w:val="P68B1DB1-ListParagraph3"/>
        <w:tabs>
          <w:tab w:val="left" w:pos="1021"/>
        </w:tabs>
        <w:spacing w:before="1"/>
        <w:ind w:left="670" w:right="120" w:firstLine="0"/>
      </w:pPr>
    </w:p>
    <w:p w14:paraId="50BB58E4" w14:textId="77777777" w:rsidR="0076735B" w:rsidRDefault="003B71F3">
      <w:pPr>
        <w:pStyle w:val="Heading2"/>
      </w:pPr>
      <w:r>
        <w:lastRenderedPageBreak/>
        <w:t>Estimated price</w:t>
      </w:r>
    </w:p>
    <w:p w14:paraId="09EE02B6" w14:textId="77777777" w:rsidR="00A11339" w:rsidRDefault="003B71F3" w:rsidP="000767A0">
      <w:pPr>
        <w:pStyle w:val="BodyText"/>
        <w:ind w:right="121"/>
      </w:pPr>
      <w:r w:rsidRPr="000767A0">
        <w:rPr>
          <w:b/>
          <w:bCs/>
        </w:rPr>
        <w:t>ARTICLE</w:t>
      </w:r>
      <w:r>
        <w:t xml:space="preserve"> </w:t>
      </w:r>
      <w:r>
        <w:rPr>
          <w:b/>
        </w:rPr>
        <w:t xml:space="preserve">7 – </w:t>
      </w:r>
      <w:r>
        <w:t>(1) The estimated price for the works subject to the tender, to be carried out in accordance with this Regulation, is determined or assigned to be determined by the University. Depending on the nature of the work, if necessary, the estimated price or related prices shall be reviewed by relevant organizations or experts, such as municipalities, chambers of industry and commerce, and stock exchanges.</w:t>
      </w:r>
    </w:p>
    <w:p w14:paraId="7247BE71" w14:textId="310DF176" w:rsidR="0076735B" w:rsidRDefault="003B71F3" w:rsidP="000767A0">
      <w:pPr>
        <w:pStyle w:val="BodyText"/>
        <w:ind w:right="121"/>
      </w:pPr>
      <w:r>
        <w:t xml:space="preserve"> In the procurement of immovable property, renting, leasing, bartering, and establishment of limited real rights, the estimated price shall be determined based on valuation reports prepared by real property valuation companies licensed by the Capital Markets Board (CMB), in accordance with CMB legislation and without any limitations. The estimated price is presented in an account report with its supporting grounds and</w:t>
      </w:r>
      <w:r w:rsidR="00A11339">
        <w:t xml:space="preserve"> </w:t>
      </w:r>
      <w:r>
        <w:t>kept in the tender document. The estimated price is verified by the tender commissions when necessary. However, when determining the estimated price for construction works, if unit prices have been established by the relevant public institutions under the authority granted by law, those unit prices shall be used. The estimated price is not disclosed in the tender or prequalification announcements. It is not disclosed to bidders or to any individuals not officially involved in the tender process.</w:t>
      </w:r>
    </w:p>
    <w:p w14:paraId="448E3859" w14:textId="77777777" w:rsidR="00BA651C" w:rsidRDefault="00BA651C" w:rsidP="000767A0">
      <w:pPr>
        <w:pStyle w:val="BodyText"/>
        <w:ind w:right="121"/>
      </w:pPr>
    </w:p>
    <w:p w14:paraId="4561F388" w14:textId="77777777" w:rsidR="0076735B" w:rsidRDefault="003B71F3">
      <w:pPr>
        <w:pStyle w:val="Heading2"/>
      </w:pPr>
      <w:r>
        <w:t>Tender processing file</w:t>
      </w:r>
    </w:p>
    <w:p w14:paraId="59C87342" w14:textId="77777777" w:rsidR="0076735B" w:rsidRDefault="003B71F3">
      <w:pPr>
        <w:pStyle w:val="BodyText"/>
        <w:ind w:right="118"/>
      </w:pPr>
      <w:r>
        <w:rPr>
          <w:b/>
        </w:rPr>
        <w:t xml:space="preserve">ARTICLE 8 - </w:t>
      </w:r>
      <w:r>
        <w:t>(1) A processing file is prepared for each work to be tendered. This file contains the approval document from the tender authority, along with all documents related to the tender process, such as the calculation sheet, tender documents, announcement texts, applications or proposals submitted by candidates or bidders, other relevant documents, and the tender commission reports and decisions concerning the estimated price.</w:t>
      </w:r>
    </w:p>
    <w:p w14:paraId="6FEFC637" w14:textId="77777777" w:rsidR="00BA651C" w:rsidRDefault="00BA651C">
      <w:pPr>
        <w:pStyle w:val="BodyText"/>
        <w:ind w:right="118"/>
      </w:pPr>
    </w:p>
    <w:p w14:paraId="79FA966C" w14:textId="77777777" w:rsidR="0076735B" w:rsidRDefault="003B71F3">
      <w:pPr>
        <w:pStyle w:val="Heading2"/>
      </w:pPr>
      <w:r>
        <w:t>Certificate of approval</w:t>
      </w:r>
    </w:p>
    <w:p w14:paraId="1D699935" w14:textId="77777777" w:rsidR="0076735B" w:rsidRDefault="003B71F3">
      <w:pPr>
        <w:pStyle w:val="BodyText"/>
        <w:ind w:right="118"/>
      </w:pPr>
      <w:r>
        <w:rPr>
          <w:b/>
        </w:rPr>
        <w:t xml:space="preserve">ARTICLE 9 - </w:t>
      </w:r>
      <w:r>
        <w:t>(1) A certificate of approval is prepared for each work to be tendered. The approval document shall specify the type, nature, and amount of the work, project number (if applicable), estimated cost, available budget, conditions for advance payment (if applicable), the tender procedure, the announcement text, and the amount of the provisional bid bond. The cost of the specifications and appendices is also presented in the approval document.</w:t>
      </w:r>
    </w:p>
    <w:p w14:paraId="77275659" w14:textId="77777777" w:rsidR="0076735B" w:rsidRDefault="003B71F3">
      <w:pPr>
        <w:pStyle w:val="BodyText"/>
        <w:spacing w:before="1"/>
        <w:ind w:right="122"/>
      </w:pPr>
      <w:r>
        <w:t>(2) The tender process begins upon the approval of the tender approval document by the tender authority and concludes either with the signing of the contract by the parties or with the cancellation of the tender.</w:t>
      </w:r>
    </w:p>
    <w:p w14:paraId="3BD4745F" w14:textId="77777777" w:rsidR="00BA651C" w:rsidRDefault="00BA651C">
      <w:pPr>
        <w:pStyle w:val="BodyText"/>
        <w:spacing w:before="1"/>
        <w:ind w:right="122"/>
      </w:pPr>
    </w:p>
    <w:p w14:paraId="3B289B34" w14:textId="77777777" w:rsidR="0076735B" w:rsidRDefault="003B71F3">
      <w:pPr>
        <w:pStyle w:val="Heading2"/>
        <w:jc w:val="left"/>
      </w:pPr>
      <w:r>
        <w:t>Announcement</w:t>
      </w:r>
    </w:p>
    <w:p w14:paraId="1FD6F1EF" w14:textId="77777777" w:rsidR="0076735B" w:rsidRDefault="003B71F3">
      <w:pPr>
        <w:pStyle w:val="BodyText"/>
        <w:ind w:right="120"/>
      </w:pPr>
      <w:r>
        <w:rPr>
          <w:b/>
        </w:rPr>
        <w:t xml:space="preserve">ARTICLE 10 - </w:t>
      </w:r>
      <w:r>
        <w:t>(1) The university is required to make an announcement prior to the tender. The contracting authority sets a reasonable period between the announcement and the tender date, allowing all bidders adequate time to prepare their submissions, based on the procurement procedure and the nature of the work. This period may not be less than 7 days.</w:t>
      </w:r>
    </w:p>
    <w:p w14:paraId="140C21B6" w14:textId="77777777" w:rsidR="0076735B" w:rsidRDefault="003B71F3">
      <w:pPr>
        <w:pStyle w:val="P68B1DB1-ListParagraph3"/>
        <w:numPr>
          <w:ilvl w:val="0"/>
          <w:numId w:val="16"/>
        </w:numPr>
        <w:tabs>
          <w:tab w:val="left" w:pos="1019"/>
        </w:tabs>
        <w:ind w:right="122" w:firstLine="566"/>
      </w:pPr>
      <w:r>
        <w:t>Tenders are publicly announced in local newspapers where the tender is held, as well as in a dedicated section for tender announcements on the University's official website. The advertisements published on the website shall remain on site until the tender deadline. It is not mandatory to announce procurements where direct supply or bargaining procedures are applied.</w:t>
      </w:r>
    </w:p>
    <w:p w14:paraId="30760C53" w14:textId="77777777" w:rsidR="0076735B" w:rsidRDefault="003B71F3">
      <w:pPr>
        <w:pStyle w:val="P68B1DB1-ListParagraph3"/>
        <w:numPr>
          <w:ilvl w:val="0"/>
          <w:numId w:val="16"/>
        </w:numPr>
        <w:tabs>
          <w:tab w:val="left" w:pos="1009"/>
        </w:tabs>
        <w:ind w:left="1009" w:hanging="339"/>
      </w:pPr>
      <w:r>
        <w:t>The following must be specified in the announcements:</w:t>
      </w:r>
    </w:p>
    <w:p w14:paraId="3BC39163" w14:textId="77777777" w:rsidR="0076735B" w:rsidRDefault="003B71F3">
      <w:pPr>
        <w:pStyle w:val="P68B1DB1-ListParagraph3"/>
        <w:numPr>
          <w:ilvl w:val="1"/>
          <w:numId w:val="16"/>
        </w:numPr>
        <w:tabs>
          <w:tab w:val="left" w:pos="916"/>
        </w:tabs>
        <w:ind w:left="916" w:hanging="246"/>
      </w:pPr>
      <w:r>
        <w:t>The nature, location, and quantity of the work subject to the tender.</w:t>
      </w:r>
    </w:p>
    <w:p w14:paraId="58AD5682" w14:textId="77777777" w:rsidR="0076735B" w:rsidRDefault="003B71F3">
      <w:pPr>
        <w:pStyle w:val="P68B1DB1-ListParagraph3"/>
        <w:numPr>
          <w:ilvl w:val="1"/>
          <w:numId w:val="16"/>
        </w:numPr>
        <w:tabs>
          <w:tab w:val="left" w:pos="929"/>
        </w:tabs>
        <w:ind w:left="929" w:hanging="259"/>
      </w:pPr>
      <w:r>
        <w:t>Where and under what conditions the specifications and their annexes will be obtained.</w:t>
      </w:r>
    </w:p>
    <w:p w14:paraId="0CDCA760" w14:textId="77777777" w:rsidR="0076735B" w:rsidRDefault="003B71F3">
      <w:pPr>
        <w:pStyle w:val="P68B1DB1-ListParagraph3"/>
        <w:numPr>
          <w:ilvl w:val="1"/>
          <w:numId w:val="16"/>
        </w:numPr>
        <w:tabs>
          <w:tab w:val="left" w:pos="916"/>
        </w:tabs>
        <w:ind w:left="670" w:right="1732" w:firstLine="0"/>
      </w:pPr>
      <w:r>
        <w:t>The location, date, time, and procedure of the tender. ç) The amount and form of the provisional bid bond.</w:t>
      </w:r>
    </w:p>
    <w:p w14:paraId="080DC1CE" w14:textId="77777777" w:rsidR="0076735B" w:rsidRDefault="003B71F3">
      <w:pPr>
        <w:pStyle w:val="P68B1DB1-ListParagraph3"/>
        <w:numPr>
          <w:ilvl w:val="1"/>
          <w:numId w:val="16"/>
        </w:numPr>
        <w:tabs>
          <w:tab w:val="left" w:pos="930"/>
        </w:tabs>
        <w:ind w:left="930" w:hanging="260"/>
      </w:pPr>
      <w:r>
        <w:t>The documents requested from bidders.</w:t>
      </w:r>
    </w:p>
    <w:p w14:paraId="12D0AA98" w14:textId="77777777" w:rsidR="0076735B" w:rsidRDefault="003B71F3">
      <w:pPr>
        <w:pStyle w:val="P68B1DB1-ListParagraph3"/>
        <w:numPr>
          <w:ilvl w:val="1"/>
          <w:numId w:val="16"/>
        </w:numPr>
        <w:tabs>
          <w:tab w:val="left" w:pos="915"/>
        </w:tabs>
        <w:ind w:left="915" w:hanging="245"/>
      </w:pPr>
      <w:r>
        <w:lastRenderedPageBreak/>
        <w:t>The deadline for submitting bids and the submission location.</w:t>
      </w:r>
    </w:p>
    <w:p w14:paraId="6A2D49E1" w14:textId="77777777" w:rsidR="0076735B" w:rsidRDefault="003B71F3">
      <w:pPr>
        <w:pStyle w:val="P68B1DB1-ListParagraph3"/>
        <w:numPr>
          <w:ilvl w:val="0"/>
          <w:numId w:val="16"/>
        </w:numPr>
        <w:tabs>
          <w:tab w:val="left" w:pos="1043"/>
        </w:tabs>
        <w:spacing w:before="1"/>
        <w:ind w:right="119" w:firstLine="566"/>
      </w:pPr>
      <w:r>
        <w:t>Announcements that do not adhere to the provisions of this article are considered invalid. In such cases, the tender cannot proceed unless the announcement is reissued. If the invalidity of the announcements is discovered after the tender process has been completed, the tender or contract will be terminated.</w:t>
      </w:r>
    </w:p>
    <w:p w14:paraId="66783393" w14:textId="77777777" w:rsidR="0076735B" w:rsidRDefault="003B71F3" w:rsidP="00A11339">
      <w:pPr>
        <w:pStyle w:val="P68B1DB1-ListParagraph3"/>
        <w:numPr>
          <w:ilvl w:val="0"/>
          <w:numId w:val="16"/>
        </w:numPr>
        <w:tabs>
          <w:tab w:val="left" w:pos="1009"/>
        </w:tabs>
        <w:ind w:left="102" w:right="125" w:firstLine="567"/>
      </w:pPr>
      <w:r>
        <w:t>No announcement may be made without the preparation of the tender/prequalification document.</w:t>
      </w:r>
    </w:p>
    <w:p w14:paraId="2C5F6B64" w14:textId="77777777" w:rsidR="0076735B" w:rsidRDefault="003B71F3" w:rsidP="00A11339">
      <w:pPr>
        <w:pStyle w:val="P68B1DB1-ListParagraph3"/>
        <w:numPr>
          <w:ilvl w:val="0"/>
          <w:numId w:val="16"/>
        </w:numPr>
        <w:tabs>
          <w:tab w:val="left" w:pos="1009"/>
        </w:tabs>
        <w:ind w:left="102" w:right="125" w:firstLine="567"/>
      </w:pPr>
      <w:r>
        <w:t>Once the announcement is made, no changes may be made to the tender/prequalification document.</w:t>
      </w:r>
    </w:p>
    <w:p w14:paraId="63A79EC3" w14:textId="77777777" w:rsidR="0076735B" w:rsidRDefault="003B71F3" w:rsidP="00A11339">
      <w:pPr>
        <w:pStyle w:val="P68B1DB1-ListParagraph3"/>
        <w:numPr>
          <w:ilvl w:val="0"/>
          <w:numId w:val="16"/>
        </w:numPr>
        <w:tabs>
          <w:tab w:val="left" w:pos="1009"/>
        </w:tabs>
        <w:ind w:left="102" w:right="125" w:firstLine="567"/>
      </w:pPr>
      <w:r>
        <w:t>Matters not specified in the tender/prequalification document cannot be included in the announcement.</w:t>
      </w:r>
    </w:p>
    <w:p w14:paraId="564F9B65" w14:textId="77777777" w:rsidR="00BA651C" w:rsidRDefault="00BA651C" w:rsidP="00BA651C">
      <w:pPr>
        <w:pStyle w:val="P68B1DB1-ListParagraph3"/>
        <w:tabs>
          <w:tab w:val="left" w:pos="1009"/>
        </w:tabs>
        <w:ind w:left="669" w:right="125" w:firstLine="0"/>
      </w:pPr>
    </w:p>
    <w:p w14:paraId="30828AF6" w14:textId="77777777" w:rsidR="0076735B" w:rsidRDefault="003B71F3">
      <w:pPr>
        <w:pStyle w:val="Heading2"/>
      </w:pPr>
      <w:r>
        <w:t>Tender/prequalification document</w:t>
      </w:r>
    </w:p>
    <w:p w14:paraId="1B19DD54" w14:textId="77777777" w:rsidR="0076735B" w:rsidRDefault="003B71F3">
      <w:pPr>
        <w:pStyle w:val="BodyText"/>
        <w:ind w:right="123"/>
      </w:pPr>
      <w:r>
        <w:rPr>
          <w:b/>
        </w:rPr>
        <w:t xml:space="preserve">ARTICLE 11 - </w:t>
      </w:r>
      <w:r>
        <w:t>(1) The tender document includes administrative specifications, such as the bidders' instructions, and technical requirements, including the project to be carried out, the draft contract, and other necessary documents and information. The prequalification document includes the requirements, prequalification criteria, and other necessary documents and information for the candidates.</w:t>
      </w:r>
    </w:p>
    <w:p w14:paraId="47741CCA" w14:textId="564A7196" w:rsidR="0076735B" w:rsidRDefault="003B71F3" w:rsidP="000767A0">
      <w:pPr>
        <w:pStyle w:val="P68B1DB1-ListParagraph3"/>
        <w:numPr>
          <w:ilvl w:val="0"/>
          <w:numId w:val="15"/>
        </w:numPr>
        <w:tabs>
          <w:tab w:val="left" w:pos="1057"/>
        </w:tabs>
        <w:ind w:right="120" w:firstLine="566"/>
      </w:pPr>
      <w:r>
        <w:t>The tender and pre-qualification documents can be viewed free of charge at the University. However, bidders wishing to participate in the prequalification or tender process are required to obtain these documents for a fee.</w:t>
      </w:r>
      <w:r w:rsidR="000767A0">
        <w:t xml:space="preserve"> </w:t>
      </w:r>
      <w:r>
        <w:t>The University determines and announces the cost of the document, ensuring it does not exceed the printing cost and does not hinder competition. The document price must only be paid to the bank account specified in the announcement, with the bidder's name, title, tender name, and, if applicable, tender number included.</w:t>
      </w:r>
    </w:p>
    <w:p w14:paraId="4D2A34FB" w14:textId="77777777" w:rsidR="00BA651C" w:rsidRDefault="00BA651C" w:rsidP="00BA651C">
      <w:pPr>
        <w:pStyle w:val="P68B1DB1-ListParagraph3"/>
        <w:tabs>
          <w:tab w:val="left" w:pos="1057"/>
        </w:tabs>
        <w:ind w:left="670" w:right="120" w:firstLine="0"/>
      </w:pPr>
    </w:p>
    <w:p w14:paraId="4C813B56" w14:textId="77777777" w:rsidR="0076735B" w:rsidRDefault="003B71F3">
      <w:pPr>
        <w:pStyle w:val="Heading2"/>
      </w:pPr>
      <w:r>
        <w:t>Eligibility restrictions for tender participation</w:t>
      </w:r>
    </w:p>
    <w:p w14:paraId="14CE36CD" w14:textId="77777777" w:rsidR="0076735B" w:rsidRDefault="003B71F3">
      <w:pPr>
        <w:pStyle w:val="BodyText"/>
        <w:ind w:right="121"/>
      </w:pPr>
      <w:r>
        <w:rPr>
          <w:b/>
        </w:rPr>
        <w:t xml:space="preserve">ARTICLE 12 - </w:t>
      </w:r>
      <w:r>
        <w:t>(1) The following individuals are prohibited from participating in tenders under this Regulation, either directly, indirectly, or as subcontractors, whether on their own behalf or on behalf of others:</w:t>
      </w:r>
    </w:p>
    <w:p w14:paraId="461900CF" w14:textId="77777777" w:rsidR="0076735B" w:rsidRDefault="003B71F3">
      <w:pPr>
        <w:pStyle w:val="P68B1DB1-ListParagraph3"/>
        <w:numPr>
          <w:ilvl w:val="1"/>
          <w:numId w:val="15"/>
        </w:numPr>
        <w:tabs>
          <w:tab w:val="left" w:pos="1072"/>
        </w:tabs>
        <w:ind w:right="122" w:firstLine="566"/>
      </w:pPr>
      <w:r>
        <w:t>Those responsible for preparing, executing, completing, and overseeing the works and transactions covered by this Regulation.</w:t>
      </w:r>
    </w:p>
    <w:p w14:paraId="4840D0BA" w14:textId="77777777" w:rsidR="0076735B" w:rsidRDefault="003B71F3">
      <w:pPr>
        <w:pStyle w:val="P68B1DB1-ListParagraph3"/>
        <w:numPr>
          <w:ilvl w:val="1"/>
          <w:numId w:val="15"/>
        </w:numPr>
        <w:tabs>
          <w:tab w:val="left" w:pos="928"/>
        </w:tabs>
        <w:ind w:right="121" w:firstLine="566"/>
      </w:pPr>
      <w:r>
        <w:t>Those who are temporarily or permanently banned from participating in public tenders by foundation higher education institutions, or by a court decision in accordance with the provisions of the Public Procurement Law No. 4734 (dated 4/1/2002), the provisions of this Regulation, or other relevant laws, as well as those convicted of crimes, including organized crimes under the Anti-Terror Law No. 3713 (dated 12/4/1991), or of bribery of public officials in their own country or a foreign country.</w:t>
      </w:r>
    </w:p>
    <w:p w14:paraId="79944D01" w14:textId="77777777" w:rsidR="0076735B" w:rsidRDefault="003B71F3">
      <w:pPr>
        <w:pStyle w:val="P68B1DB1-ListParagraph3"/>
        <w:numPr>
          <w:ilvl w:val="1"/>
          <w:numId w:val="15"/>
        </w:numPr>
        <w:tabs>
          <w:tab w:val="left" w:pos="916"/>
        </w:tabs>
        <w:ind w:left="916" w:hanging="246"/>
      </w:pPr>
      <w:r>
        <w:t>Those who are deemed by the relevant authorities to be involved in fraudulent bankruptcy.</w:t>
      </w:r>
    </w:p>
    <w:p w14:paraId="495B0C9C" w14:textId="77777777" w:rsidR="0076735B" w:rsidRDefault="003B71F3">
      <w:pPr>
        <w:pStyle w:val="BodyText"/>
        <w:ind w:right="124"/>
      </w:pPr>
      <w:r>
        <w:t>ç) Those who refuse to enter into a contract according to the procedure despite being assigned a job at the University, those who withdraw from their commitment after the contract has been signed, and those who fail to fulfill their obligations under the contract and specifications, except in cases of force majeure.</w:t>
      </w:r>
    </w:p>
    <w:p w14:paraId="44FF9038" w14:textId="77777777" w:rsidR="0076735B" w:rsidRDefault="003B71F3">
      <w:pPr>
        <w:pStyle w:val="P68B1DB1-ListParagraph3"/>
        <w:numPr>
          <w:ilvl w:val="0"/>
          <w:numId w:val="14"/>
        </w:numPr>
        <w:tabs>
          <w:tab w:val="left" w:pos="1021"/>
        </w:tabs>
        <w:spacing w:before="1"/>
        <w:ind w:right="120" w:firstLine="566"/>
      </w:pPr>
      <w:r>
        <w:t>The contractors offering consultancy services for the work in tender. Similarly, contractors bidding for the tender cannot participate in the consultancy services tender for the same work.</w:t>
      </w:r>
    </w:p>
    <w:p w14:paraId="6042B1E9" w14:textId="445D658F" w:rsidR="0076735B" w:rsidRDefault="003B71F3" w:rsidP="00A11339">
      <w:pPr>
        <w:pStyle w:val="P68B1DB1-ListParagraph3"/>
        <w:numPr>
          <w:ilvl w:val="0"/>
          <w:numId w:val="14"/>
        </w:numPr>
        <w:tabs>
          <w:tab w:val="left" w:pos="1021"/>
        </w:tabs>
        <w:ind w:left="102" w:right="125" w:firstLine="567"/>
      </w:pPr>
      <w:r>
        <w:t>The prohibitions outlined in the first and second clauses also apply to the partners of these entities, joint-stock companies with a shareholding of less than 10%, and companies with which they have a partnership or management relationship. This excludes companies where the foundation higher education institution is the controlling shareholder, as defined by the Turkish Commercial Code (Law No. 6102, dated 13/1/2011), and companies in which they hold more than 50% of the capital.</w:t>
      </w:r>
    </w:p>
    <w:p w14:paraId="79B03320" w14:textId="77777777" w:rsidR="0076735B" w:rsidRDefault="003B71F3">
      <w:pPr>
        <w:pStyle w:val="P68B1DB1-ListParagraph3"/>
        <w:numPr>
          <w:ilvl w:val="0"/>
          <w:numId w:val="14"/>
        </w:numPr>
        <w:tabs>
          <w:tab w:val="left" w:pos="1055"/>
        </w:tabs>
        <w:ind w:right="118" w:firstLine="566"/>
      </w:pPr>
      <w:r>
        <w:t xml:space="preserve">Bidders who participate in the tender despite the specified prohibitions will be disqualified from the process. Their provisional bid bonds are forfeited as income. </w:t>
      </w:r>
      <w:r>
        <w:lastRenderedPageBreak/>
        <w:t>Additionally, if the tender is awarded to one of them because this situation could not be determined during the bid evaluation, the provisional bid bond will be forfeited as income, and the tender will be canceled.</w:t>
      </w:r>
    </w:p>
    <w:p w14:paraId="038872E2" w14:textId="77777777" w:rsidR="00BA651C" w:rsidRDefault="00BA651C" w:rsidP="00BA651C">
      <w:pPr>
        <w:pStyle w:val="P68B1DB1-ListParagraph3"/>
        <w:tabs>
          <w:tab w:val="left" w:pos="1055"/>
        </w:tabs>
        <w:ind w:left="670" w:right="118" w:firstLine="0"/>
      </w:pPr>
    </w:p>
    <w:p w14:paraId="77A639A6" w14:textId="77777777" w:rsidR="0076735B" w:rsidRDefault="003B71F3">
      <w:pPr>
        <w:pStyle w:val="Heading2"/>
        <w:jc w:val="left"/>
      </w:pPr>
      <w:r>
        <w:t>Specifications</w:t>
      </w:r>
    </w:p>
    <w:p w14:paraId="3EFE8C37" w14:textId="77777777" w:rsidR="0076735B" w:rsidRDefault="003B71F3">
      <w:pPr>
        <w:pStyle w:val="BodyText"/>
        <w:ind w:right="117"/>
      </w:pPr>
      <w:r>
        <w:rPr>
          <w:b/>
        </w:rPr>
        <w:t xml:space="preserve">ARTICLE 13 - </w:t>
      </w:r>
      <w:r>
        <w:t>(1) In tenders, administrative and technical specifications outlining all aspects of the work subject to the tender are prepared. The technical criteria for the work subject to the tender are included in the technical specifications, which are part of the tender document. The technical criteria to be established must ensure efficiency and functionality, promote competition, and provide equal opportunities for all bidders.</w:t>
      </w:r>
    </w:p>
    <w:p w14:paraId="48367142" w14:textId="77777777" w:rsidR="00A11339" w:rsidRDefault="00A11339">
      <w:pPr>
        <w:pStyle w:val="BodyText"/>
        <w:ind w:right="117"/>
      </w:pPr>
    </w:p>
    <w:p w14:paraId="4655FE02" w14:textId="77777777" w:rsidR="0076735B" w:rsidRDefault="003B71F3">
      <w:pPr>
        <w:pStyle w:val="Heading2"/>
        <w:spacing w:before="1"/>
      </w:pPr>
      <w:r>
        <w:t>Subcontractors</w:t>
      </w:r>
    </w:p>
    <w:p w14:paraId="6BFE7F5F" w14:textId="77777777" w:rsidR="0076735B" w:rsidRDefault="003B71F3">
      <w:pPr>
        <w:pStyle w:val="BodyText"/>
        <w:ind w:right="118"/>
      </w:pPr>
      <w:r>
        <w:rPr>
          <w:b/>
        </w:rPr>
        <w:t xml:space="preserve">ARTICLE 14 - </w:t>
      </w:r>
      <w:r>
        <w:t>(1) If deemed necessary due to the nature of the work, bidders may be required to specify the works they intend to subcontract and submit a list of subcontractors for the University’s approval before signing the contract. However, in this case, the subcontractors' responsibility for the work they perform does not absolve the contractor of their own responsibility.</w:t>
      </w:r>
    </w:p>
    <w:p w14:paraId="66D61FB3" w14:textId="77777777" w:rsidR="00633245" w:rsidRDefault="00633245">
      <w:pPr>
        <w:pStyle w:val="BodyText"/>
        <w:ind w:right="118"/>
      </w:pPr>
    </w:p>
    <w:p w14:paraId="1D6947E4" w14:textId="77777777" w:rsidR="0076735B" w:rsidRDefault="003B71F3">
      <w:pPr>
        <w:pStyle w:val="Heading1"/>
        <w:ind w:left="23"/>
      </w:pPr>
      <w:r>
        <w:t>PART TWO</w:t>
      </w:r>
    </w:p>
    <w:p w14:paraId="6AF7AA5A" w14:textId="77777777" w:rsidR="0076735B" w:rsidRDefault="003B71F3">
      <w:pPr>
        <w:pStyle w:val="Heading2"/>
        <w:ind w:right="241" w:hanging="452"/>
      </w:pPr>
      <w:r>
        <w:t>Tender procedures for the Procurement of Goods and Services, Acquisition of Limited Real Rights, Renting, and Construction Works</w:t>
      </w:r>
    </w:p>
    <w:p w14:paraId="504367C5" w14:textId="77777777" w:rsidR="00633245" w:rsidRDefault="00633245">
      <w:pPr>
        <w:pStyle w:val="Heading2"/>
        <w:ind w:right="241" w:hanging="452"/>
      </w:pPr>
    </w:p>
    <w:p w14:paraId="4ABEDCF6" w14:textId="70DA1B13" w:rsidR="0076735B" w:rsidRDefault="003B71F3" w:rsidP="001B07E2">
      <w:pPr>
        <w:pStyle w:val="BodyText"/>
        <w:ind w:right="118"/>
      </w:pPr>
      <w:r w:rsidRPr="001B07E2">
        <w:rPr>
          <w:b/>
          <w:bCs/>
        </w:rPr>
        <w:t>ARTICLE</w:t>
      </w:r>
      <w:r>
        <w:t xml:space="preserve"> </w:t>
      </w:r>
      <w:r>
        <w:rPr>
          <w:b/>
        </w:rPr>
        <w:t xml:space="preserve">15 - </w:t>
      </w:r>
      <w:r>
        <w:t>(1) In the procurement of goods and services and construction work tenders conducted by the university, an open tender procedure, a selective tender procedure, or a negotiated tendering procedure will be used.</w:t>
      </w:r>
      <w:r w:rsidR="001B07E2">
        <w:t xml:space="preserve"> </w:t>
      </w:r>
      <w:r>
        <w:t>In tenders for the procurement of goods and services, as well as construction works, the open tender procedure is the primary method.</w:t>
      </w:r>
    </w:p>
    <w:p w14:paraId="172FB08C" w14:textId="77777777" w:rsidR="0076735B" w:rsidRDefault="003B71F3">
      <w:pPr>
        <w:pStyle w:val="P68B1DB1-ListParagraph3"/>
        <w:numPr>
          <w:ilvl w:val="0"/>
          <w:numId w:val="13"/>
        </w:numPr>
        <w:tabs>
          <w:tab w:val="left" w:pos="1000"/>
        </w:tabs>
        <w:ind w:right="117" w:firstLine="566"/>
      </w:pPr>
      <w:r>
        <w:t>The total of purchases of goods and services made through direct procurement and construction works outlined in subclause (ç) of the first clause of Article 19, along with the negotiated tendering procedure specified in subclause (c) of the first clause of Article 18, may not exceed 10% of the University’s total budget expenditure for the relevant year. The limit may be increased to 15% by a reasoned decision of the Board of Trustees, demonstrating that it will yield results beneficial to the University.</w:t>
      </w:r>
    </w:p>
    <w:p w14:paraId="1B94A2E9" w14:textId="77777777" w:rsidR="0076735B" w:rsidRDefault="003B71F3">
      <w:pPr>
        <w:pStyle w:val="Heading2"/>
        <w:jc w:val="left"/>
      </w:pPr>
      <w:r>
        <w:t>Open tender procedure</w:t>
      </w:r>
    </w:p>
    <w:p w14:paraId="303A7307" w14:textId="77777777" w:rsidR="0076735B" w:rsidRDefault="003B71F3">
      <w:pPr>
        <w:pStyle w:val="BodyText"/>
        <w:ind w:left="670" w:firstLine="0"/>
        <w:jc w:val="left"/>
      </w:pPr>
      <w:r>
        <w:rPr>
          <w:b/>
        </w:rPr>
        <w:t xml:space="preserve">ARTICLE 16 - </w:t>
      </w:r>
      <w:r>
        <w:t>(1) The open tender procedure is one in which all interested bidders can submit bids.</w:t>
      </w:r>
    </w:p>
    <w:p w14:paraId="4D5B97BA" w14:textId="77777777" w:rsidR="0076735B" w:rsidRDefault="003B71F3">
      <w:pPr>
        <w:pStyle w:val="Heading2"/>
        <w:jc w:val="left"/>
      </w:pPr>
      <w:r>
        <w:t>Selective tender procedure</w:t>
      </w:r>
    </w:p>
    <w:p w14:paraId="4DD89FA6" w14:textId="77777777" w:rsidR="0076735B" w:rsidRDefault="003B71F3">
      <w:pPr>
        <w:pStyle w:val="BodyText"/>
        <w:ind w:right="118"/>
      </w:pPr>
      <w:r>
        <w:rPr>
          <w:b/>
        </w:rPr>
        <w:t xml:space="preserve">ARTICLE 17 - </w:t>
      </w:r>
      <w:r>
        <w:t>(1) The selective tender procedure is one in which only the bidders invited by the University, following a pre-qualification evaluation, are eligible to submit bids. The procurement of goods and services, as well as construction works that require specialization and/or advanced technology, for which the open tender procedure is not applicable, may be tendered using this procedure.</w:t>
      </w:r>
    </w:p>
    <w:p w14:paraId="0A717E6C" w14:textId="77777777" w:rsidR="0076735B" w:rsidRDefault="003B71F3">
      <w:pPr>
        <w:pStyle w:val="P68B1DB1-ListParagraph3"/>
        <w:numPr>
          <w:ilvl w:val="0"/>
          <w:numId w:val="12"/>
        </w:numPr>
        <w:tabs>
          <w:tab w:val="left" w:pos="1033"/>
        </w:tabs>
        <w:ind w:right="123" w:firstLine="566"/>
      </w:pPr>
      <w:r>
        <w:t>The pre-qualification criteria and conditions for evaluating the financial and technical capacities of candidates are outlined in the pre-qualification announcement, which must be issued at least seven days before the deadline.</w:t>
      </w:r>
    </w:p>
    <w:p w14:paraId="3F0BA3EA" w14:textId="77777777" w:rsidR="0076735B" w:rsidRDefault="003B71F3">
      <w:pPr>
        <w:pStyle w:val="P68B1DB1-ListParagraph3"/>
        <w:numPr>
          <w:ilvl w:val="0"/>
          <w:numId w:val="12"/>
        </w:numPr>
        <w:tabs>
          <w:tab w:val="left" w:pos="1028"/>
        </w:tabs>
        <w:spacing w:before="1"/>
        <w:ind w:right="116" w:firstLine="566"/>
      </w:pPr>
      <w:r>
        <w:t>Provided that it is specified in the pre-qualification announcement and document, all bidders whose qualifications meet the criteria outlined in the document may be invited to submit bids. Those who are not invited to bid are notified in writing of the reasons for not being invited. If fewer than three bidders are invited to the tender, or if fewer than two bidders participate, the tender shall be canceled.</w:t>
      </w:r>
    </w:p>
    <w:p w14:paraId="3C9C2811" w14:textId="77777777" w:rsidR="0076735B" w:rsidRDefault="003B71F3">
      <w:pPr>
        <w:pStyle w:val="P68B1DB1-ListParagraph3"/>
        <w:numPr>
          <w:ilvl w:val="0"/>
          <w:numId w:val="12"/>
        </w:numPr>
        <w:tabs>
          <w:tab w:val="left" w:pos="1033"/>
        </w:tabs>
        <w:ind w:right="119" w:firstLine="566"/>
      </w:pPr>
      <w:r>
        <w:t>All documents required for participation in the pre-qualification process must be submitted to the University in accordance with the procedures and principles outlined in the first and second paragraphs of Article 20.</w:t>
      </w:r>
    </w:p>
    <w:p w14:paraId="4DB9E8C5" w14:textId="77777777" w:rsidR="0076735B" w:rsidRDefault="003B71F3">
      <w:pPr>
        <w:pStyle w:val="Heading2"/>
      </w:pPr>
      <w:r>
        <w:t>Negotiated tendering procedure</w:t>
      </w:r>
    </w:p>
    <w:p w14:paraId="7023AA2D" w14:textId="77777777" w:rsidR="0076735B" w:rsidRDefault="003B71F3">
      <w:pPr>
        <w:pStyle w:val="BodyText"/>
        <w:ind w:left="670" w:firstLine="0"/>
      </w:pPr>
      <w:r>
        <w:rPr>
          <w:b/>
        </w:rPr>
        <w:lastRenderedPageBreak/>
        <w:t xml:space="preserve">ARTICLE 18 - </w:t>
      </w:r>
      <w:r>
        <w:t>(1) Tenders may be conducted through a negotiated tendering procedure in the following cases:</w:t>
      </w:r>
    </w:p>
    <w:p w14:paraId="23446DAC" w14:textId="77777777" w:rsidR="0076735B" w:rsidRDefault="003B71F3">
      <w:pPr>
        <w:pStyle w:val="P68B1DB1-ListParagraph3"/>
        <w:numPr>
          <w:ilvl w:val="1"/>
          <w:numId w:val="12"/>
        </w:numPr>
        <w:tabs>
          <w:tab w:val="left" w:pos="974"/>
        </w:tabs>
        <w:ind w:right="124" w:firstLine="566"/>
      </w:pPr>
      <w:r>
        <w:t>No bids are received as a result of the open or selective tender procedure.</w:t>
      </w:r>
    </w:p>
    <w:p w14:paraId="61550478" w14:textId="77777777" w:rsidR="00BA651C" w:rsidRDefault="003B71F3" w:rsidP="00BA651C">
      <w:pPr>
        <w:pStyle w:val="P68B1DB1-ListParagraph3"/>
        <w:numPr>
          <w:ilvl w:val="1"/>
          <w:numId w:val="12"/>
        </w:numPr>
        <w:tabs>
          <w:tab w:val="left" w:pos="916"/>
        </w:tabs>
        <w:ind w:right="120" w:firstLine="566"/>
      </w:pPr>
      <w:r>
        <w:t>It is mandatory to conduct the tender immediately in the event of force majeure, such as natural disasters, epidemics, or sudden, unforeseen circumstances such as the risk of loss of life or property.</w:t>
      </w:r>
    </w:p>
    <w:p w14:paraId="359C47B3" w14:textId="77777777" w:rsidR="00BA651C" w:rsidRDefault="003B71F3" w:rsidP="00BA651C">
      <w:pPr>
        <w:pStyle w:val="P68B1DB1-ListParagraph3"/>
        <w:numPr>
          <w:ilvl w:val="1"/>
          <w:numId w:val="12"/>
        </w:numPr>
        <w:tabs>
          <w:tab w:val="left" w:pos="916"/>
        </w:tabs>
        <w:ind w:right="120" w:firstLine="566"/>
      </w:pPr>
      <w:r>
        <w:t>Purchases of goods and services, as well as construction works, whose estimated cost does not exceed the amount equivalent to five hundred thirty-eight thousand one hundred seventy-four TL—updated annually based on the CPI rate of the total expenses from the previous accounting period</w:t>
      </w:r>
      <w:r w:rsidR="00BA651C">
        <w:t>.</w:t>
      </w:r>
    </w:p>
    <w:p w14:paraId="4A505D26" w14:textId="79F81131" w:rsidR="0076735B" w:rsidRDefault="003B71F3" w:rsidP="003B71F3">
      <w:pPr>
        <w:pStyle w:val="P68B1DB1-ListParagraph3"/>
        <w:tabs>
          <w:tab w:val="left" w:pos="916"/>
        </w:tabs>
        <w:ind w:right="120" w:firstLine="0"/>
      </w:pPr>
      <w:r>
        <w:t xml:space="preserve">         ç) </w:t>
      </w:r>
      <w:r>
        <w:t>Works such as the purchase, rental, and acquisition of limited real rights for movable and immovable property, which cannot be obtained through another tender procedure due to their specific use and the unique benefits they will provide to the University.</w:t>
      </w:r>
    </w:p>
    <w:p w14:paraId="08124C08" w14:textId="1058B058" w:rsidR="0076735B" w:rsidRDefault="003B71F3">
      <w:pPr>
        <w:pStyle w:val="P68B1DB1-ListParagraph3"/>
        <w:numPr>
          <w:ilvl w:val="0"/>
          <w:numId w:val="11"/>
        </w:numPr>
        <w:tabs>
          <w:tab w:val="left" w:pos="1036"/>
        </w:tabs>
        <w:spacing w:before="1"/>
        <w:ind w:right="119" w:firstLine="566"/>
      </w:pPr>
      <w:r>
        <w:t>I</w:t>
      </w:r>
      <w:r>
        <w:t>t is not required to make an announcement for the negotiated tendering procedure. Except in cases where no announcement is made and those specified in subclause (</w:t>
      </w:r>
      <w:r w:rsidR="00BA651C">
        <w:t>ç</w:t>
      </w:r>
      <w:r>
        <w:t>) of the first clause, at least three bidders are invited, and they are asked to submit both their qualification documents and written price offers together. The tender commission also negotiates with each bidder. As a result of the negotiations, the tender commission receives the final written price bids from each bidder, which will serve as the basis for the tender decision, and the tender is finalized. The manner in which the bargaining is conducted, the bids submitted, and the reasons for preferring a p</w:t>
      </w:r>
      <w:r>
        <w:t>articular bidder are outlined in the bargaining decision. For the purchase of goods under this clause, it is not required to make a contract or obtain a performance bond.</w:t>
      </w:r>
    </w:p>
    <w:p w14:paraId="5560C381" w14:textId="7E795FDE" w:rsidR="0076735B" w:rsidRDefault="003B71F3" w:rsidP="001B07E2">
      <w:pPr>
        <w:pStyle w:val="P68B1DB1-ListParagraph3"/>
        <w:numPr>
          <w:ilvl w:val="0"/>
          <w:numId w:val="11"/>
        </w:numPr>
        <w:tabs>
          <w:tab w:val="left" w:pos="1036"/>
        </w:tabs>
        <w:spacing w:before="1"/>
        <w:ind w:right="119" w:firstLine="566"/>
      </w:pPr>
      <w:r>
        <w:t>In tenders conducted under subclauses (a) and (c) of the first clause, the bidders whose qualifications are determined based on the evaluation criteria specified in the tender document must first submit their initial offers, excluding the price, covering issues such as technical details and methods of executing the work subject to the tender.</w:t>
      </w:r>
      <w:r w:rsidR="001B07E2">
        <w:t xml:space="preserve"> </w:t>
      </w:r>
      <w:r>
        <w:t xml:space="preserve"> The tender commission negotiates with each bidder on methods and solutions that best meet the needs of the contracting authority and receives their initial price offers. As a result of these negotiations, the tender is finalized by receiving the final written price offers from the bidders, which will serve as the basis for the tender decision, provided they do not exceed the initial price offers.</w:t>
      </w:r>
    </w:p>
    <w:p w14:paraId="7C390CF8" w14:textId="77777777" w:rsidR="0076735B" w:rsidRDefault="003B71F3">
      <w:pPr>
        <w:pStyle w:val="P68B1DB1-ListParagraph3"/>
        <w:numPr>
          <w:ilvl w:val="0"/>
          <w:numId w:val="11"/>
        </w:numPr>
        <w:tabs>
          <w:tab w:val="left" w:pos="1050"/>
        </w:tabs>
        <w:ind w:right="118" w:firstLine="566"/>
      </w:pPr>
      <w:r>
        <w:t>For works to be carried out under subclause (ç) of the first clause, if a fair market value has been appraised or determined by the competent authorities or courts, this value shall be accepted as the estimated price. Otherwise, bargaining negotiations are conducted based on the estimated price determined in accordance with A</w:t>
      </w:r>
      <w:r>
        <w:t xml:space="preserve">rticles 6 and 7. The estimated price is kept confidential throughout the negotiations. </w:t>
      </w:r>
    </w:p>
    <w:p w14:paraId="5A9C5274" w14:textId="77777777" w:rsidR="003B71F3" w:rsidRDefault="003B71F3" w:rsidP="003B71F3">
      <w:pPr>
        <w:pStyle w:val="P68B1DB1-ListParagraph3"/>
        <w:tabs>
          <w:tab w:val="left" w:pos="1050"/>
        </w:tabs>
        <w:ind w:left="670" w:right="118" w:firstLine="0"/>
      </w:pPr>
    </w:p>
    <w:p w14:paraId="33B36F85" w14:textId="77777777" w:rsidR="0076735B" w:rsidRDefault="003B71F3">
      <w:pPr>
        <w:pStyle w:val="Heading2"/>
      </w:pPr>
      <w:r>
        <w:t>Direct procurement</w:t>
      </w:r>
    </w:p>
    <w:p w14:paraId="05CA0AAD" w14:textId="77777777" w:rsidR="0076735B" w:rsidRDefault="003B71F3">
      <w:pPr>
        <w:pStyle w:val="BodyText"/>
        <w:ind w:right="120"/>
      </w:pPr>
      <w:r>
        <w:rPr>
          <w:b/>
        </w:rPr>
        <w:t xml:space="preserve">ARTICLE 19 - </w:t>
      </w:r>
      <w:r>
        <w:t>(1) In the following cases, a direct procurement of needs may be employed without announcement and without requiring collateral:</w:t>
      </w:r>
    </w:p>
    <w:p w14:paraId="33083BA8" w14:textId="77777777" w:rsidR="0076735B" w:rsidRDefault="003B71F3">
      <w:pPr>
        <w:pStyle w:val="P68B1DB1-ListParagraph3"/>
        <w:numPr>
          <w:ilvl w:val="1"/>
          <w:numId w:val="11"/>
        </w:numPr>
        <w:tabs>
          <w:tab w:val="left" w:pos="926"/>
        </w:tabs>
        <w:ind w:right="125" w:firstLine="566"/>
      </w:pPr>
      <w:r>
        <w:t>Determination that the need can only be fulfilled by a specific real or legal person.</w:t>
      </w:r>
    </w:p>
    <w:p w14:paraId="5DE56755" w14:textId="77777777" w:rsidR="0076735B" w:rsidRDefault="003B71F3">
      <w:pPr>
        <w:pStyle w:val="P68B1DB1-ListParagraph3"/>
        <w:numPr>
          <w:ilvl w:val="1"/>
          <w:numId w:val="11"/>
        </w:numPr>
        <w:tabs>
          <w:tab w:val="left" w:pos="932"/>
        </w:tabs>
        <w:ind w:right="117" w:firstLine="566"/>
      </w:pPr>
      <w:r>
        <w:t>Procurement of goods and services necessary to ensure compatibility and standardization with existing goods, equipment, technology, or services, from the same natural or legal person from whom the original procurement was made, with contracts not exceeding 20% of the original contract value and a total duration not exceeding three years.</w:t>
      </w:r>
    </w:p>
    <w:p w14:paraId="44BA16C6" w14:textId="77777777" w:rsidR="0076735B" w:rsidRDefault="003B71F3">
      <w:pPr>
        <w:pStyle w:val="P68B1DB1-ListParagraph3"/>
        <w:numPr>
          <w:ilvl w:val="1"/>
          <w:numId w:val="11"/>
        </w:numPr>
        <w:tabs>
          <w:tab w:val="left" w:pos="915"/>
        </w:tabs>
        <w:spacing w:before="1"/>
        <w:ind w:right="115" w:firstLine="566"/>
      </w:pPr>
      <w:r>
        <w:t>Purchases of medicines, vaccines, serums, anti-serum, blood, and blood products that are not economical to stockpile, or are required for emergency use due to their characteristics and the need to be used within a specific timeframe, as well as medical consumables, tests, and examination consumables, such as orthoses and prostheses, which can be determined based on the patient's needs during application.</w:t>
      </w:r>
    </w:p>
    <w:p w14:paraId="32087D2D" w14:textId="77777777" w:rsidR="0076735B" w:rsidRDefault="003B71F3">
      <w:pPr>
        <w:pStyle w:val="BodyText"/>
        <w:ind w:right="119"/>
      </w:pPr>
      <w:r>
        <w:t xml:space="preserve">ç) Purchases of goods and services, scheduled purchases, and travel purchases, </w:t>
      </w:r>
      <w:r>
        <w:lastRenderedPageBreak/>
        <w:t>where the estimated cost to the university does not exceed the amount corresponding to two hundred sixty-nine thousand eighty-seven thousand four TL, to be updated annually according to the CPI rate of the total expenses of the previous fiscal period.</w:t>
      </w:r>
    </w:p>
    <w:p w14:paraId="0AB6F99F" w14:textId="77777777" w:rsidR="0076735B" w:rsidRDefault="003B71F3">
      <w:pPr>
        <w:pStyle w:val="BodyText"/>
        <w:ind w:right="119"/>
      </w:pPr>
      <w:r>
        <w:t>(2) For purchases made under this article, without the requirement to establish the commissions specified in Article 6 or to meet the qualification conditions outlined in Article 5, the needs are met by the person or persons appointed by the tender authority, following market price research and attaching a report.</w:t>
      </w:r>
    </w:p>
    <w:p w14:paraId="05113261" w14:textId="77777777" w:rsidR="00A11339" w:rsidRDefault="00A11339">
      <w:pPr>
        <w:pStyle w:val="BodyText"/>
        <w:ind w:right="119"/>
      </w:pPr>
    </w:p>
    <w:p w14:paraId="76E408BB" w14:textId="77777777" w:rsidR="00A11339" w:rsidRDefault="00A11339">
      <w:pPr>
        <w:pStyle w:val="BodyText"/>
        <w:ind w:right="119"/>
      </w:pPr>
    </w:p>
    <w:p w14:paraId="3942D84F" w14:textId="77777777" w:rsidR="00A11339" w:rsidRDefault="00A11339">
      <w:pPr>
        <w:pStyle w:val="BodyText"/>
        <w:ind w:right="119"/>
      </w:pPr>
    </w:p>
    <w:p w14:paraId="14246832" w14:textId="77777777" w:rsidR="00A11339" w:rsidRDefault="00A11339">
      <w:pPr>
        <w:pStyle w:val="BodyText"/>
        <w:ind w:right="119"/>
      </w:pPr>
    </w:p>
    <w:p w14:paraId="28930D2C" w14:textId="77777777" w:rsidR="0076735B" w:rsidRDefault="003B71F3">
      <w:pPr>
        <w:pStyle w:val="Heading2"/>
      </w:pPr>
      <w:r>
        <w:t>Preparation and submission of bids</w:t>
      </w:r>
    </w:p>
    <w:p w14:paraId="2C6D249B" w14:textId="77777777" w:rsidR="0076735B" w:rsidRDefault="003B71F3">
      <w:pPr>
        <w:pStyle w:val="BodyText"/>
        <w:ind w:right="118"/>
      </w:pPr>
      <w:r>
        <w:rPr>
          <w:b/>
        </w:rPr>
        <w:t xml:space="preserve">ARTICLE 20 – </w:t>
      </w:r>
      <w:r>
        <w:t>(1) All documents required for participation in the tender, including the provisional bid bond (if specified in the bid letter and specifications), are placed in an envelope. On the envelope, the bidder's name, surname, or trade name, the mailing address for notifications, the work to which the bid pertains, and the name and mailing address of the University issuing the tender are written. The sealed flap of the envelope is signed and sealed by the bidder. Offer letters are submitted in writing and with a s</w:t>
      </w:r>
      <w:r>
        <w:t>ignature. In the offer letter, it must be stated that the tender/pre-qualification document has been fully read and accepted, the offered price must be written in both numbers and words without any alterations, erasures, or corrections, and the offer letter must be signed by authorized persons, with their name, surname, or trade name clearly written.</w:t>
      </w:r>
    </w:p>
    <w:p w14:paraId="72221D0E" w14:textId="77777777" w:rsidR="0076735B" w:rsidRDefault="003B71F3">
      <w:pPr>
        <w:pStyle w:val="P68B1DB1-ListParagraph3"/>
        <w:numPr>
          <w:ilvl w:val="0"/>
          <w:numId w:val="10"/>
        </w:numPr>
        <w:tabs>
          <w:tab w:val="left" w:pos="1079"/>
        </w:tabs>
        <w:spacing w:before="1"/>
        <w:ind w:right="122" w:firstLine="566"/>
      </w:pPr>
      <w:r>
        <w:t>Tenders must be submitted to the University in exchange for receipts with a sequential number, no later than the tender deadline specified in the tender/pre-qualification document. Bids submitted after this deadline will not be accepted and will be returned to the bidder unopened. Offers may also be submitted by registered mail with a return receipt. Bids sent by mail must be received by the tender deadline specified in the tender/pre-qualification document. The receipt time of bids that cannot be processed</w:t>
      </w:r>
      <w:r>
        <w:t xml:space="preserve"> due to postal delays is determined with an official report.</w:t>
      </w:r>
    </w:p>
    <w:p w14:paraId="21C19E9E" w14:textId="77777777" w:rsidR="0076735B" w:rsidRDefault="003B71F3">
      <w:pPr>
        <w:pStyle w:val="P68B1DB1-ListParagraph3"/>
        <w:numPr>
          <w:ilvl w:val="0"/>
          <w:numId w:val="10"/>
        </w:numPr>
        <w:tabs>
          <w:tab w:val="left" w:pos="1007"/>
        </w:tabs>
        <w:ind w:left="1007" w:hanging="337"/>
      </w:pPr>
      <w:r>
        <w:t>Bids submitted cannot be withdrawn or altered under any circumstances.</w:t>
      </w:r>
    </w:p>
    <w:p w14:paraId="1BEEE90B" w14:textId="77777777" w:rsidR="0076735B" w:rsidRDefault="003B71F3">
      <w:pPr>
        <w:pStyle w:val="P68B1DB1-ListParagraph3"/>
        <w:numPr>
          <w:ilvl w:val="0"/>
          <w:numId w:val="10"/>
        </w:numPr>
        <w:tabs>
          <w:tab w:val="left" w:pos="1007"/>
        </w:tabs>
        <w:spacing w:before="1"/>
        <w:ind w:left="1007" w:hanging="337"/>
      </w:pPr>
      <w:r>
        <w:t>The validity period of the bids is stated in the tender/pre-qualification document.</w:t>
      </w:r>
    </w:p>
    <w:p w14:paraId="3BAEB0E4" w14:textId="77777777" w:rsidR="0076735B" w:rsidRDefault="003B71F3">
      <w:pPr>
        <w:pStyle w:val="P68B1DB1-ListParagraph3"/>
        <w:numPr>
          <w:ilvl w:val="0"/>
          <w:numId w:val="10"/>
        </w:numPr>
        <w:tabs>
          <w:tab w:val="left" w:pos="1000"/>
        </w:tabs>
        <w:spacing w:before="80"/>
        <w:ind w:right="122" w:firstLine="566"/>
      </w:pPr>
      <w:r>
        <w:t>For purchases made through bargaining and direct procurement, the bid letter and all documents required for participation in the tender may be obtained via electronic media.</w:t>
      </w:r>
    </w:p>
    <w:p w14:paraId="37C4FA70" w14:textId="77777777" w:rsidR="0076735B" w:rsidRDefault="003B71F3">
      <w:pPr>
        <w:pStyle w:val="P68B1DB1-ListParagraph3"/>
        <w:numPr>
          <w:ilvl w:val="0"/>
          <w:numId w:val="10"/>
        </w:numPr>
        <w:tabs>
          <w:tab w:val="left" w:pos="1040"/>
        </w:tabs>
        <w:ind w:right="122" w:firstLine="566"/>
      </w:pPr>
      <w:r>
        <w:t>With the approval of the Board of Trustees, the University may establish or join electronic procurement systems where bidders meeting certain conditions can enter the system and submit bids electronically.</w:t>
      </w:r>
    </w:p>
    <w:p w14:paraId="2F07EAE8" w14:textId="77777777" w:rsidR="003B71F3" w:rsidRDefault="003B71F3" w:rsidP="003B71F3">
      <w:pPr>
        <w:pStyle w:val="P68B1DB1-ListParagraph3"/>
        <w:tabs>
          <w:tab w:val="left" w:pos="1040"/>
        </w:tabs>
        <w:ind w:left="670" w:right="122" w:firstLine="0"/>
      </w:pPr>
    </w:p>
    <w:p w14:paraId="1AC86BD6" w14:textId="77777777" w:rsidR="0076735B" w:rsidRDefault="003B71F3">
      <w:pPr>
        <w:pStyle w:val="Heading2"/>
      </w:pPr>
      <w:r>
        <w:t>Provisional bid bond</w:t>
      </w:r>
    </w:p>
    <w:p w14:paraId="15DDBFB8" w14:textId="77777777" w:rsidR="0076735B" w:rsidRDefault="003B71F3">
      <w:pPr>
        <w:pStyle w:val="BodyText"/>
        <w:ind w:right="119"/>
      </w:pPr>
      <w:r>
        <w:rPr>
          <w:b/>
        </w:rPr>
        <w:t xml:space="preserve">ARTICLE 21 - </w:t>
      </w:r>
      <w:r>
        <w:t>(1) In tenders, a provisional bid bond of at least 3% but no more than 6% of the offered price is required from the bidders. Provided that it is stated in the tender document, a provisional bid bond is not required.</w:t>
      </w:r>
    </w:p>
    <w:p w14:paraId="65693259" w14:textId="77777777" w:rsidR="003B71F3" w:rsidRDefault="003B71F3" w:rsidP="003B71F3">
      <w:pPr>
        <w:pStyle w:val="BodyText"/>
        <w:ind w:left="0" w:right="119" w:firstLine="0"/>
      </w:pPr>
    </w:p>
    <w:p w14:paraId="7710BA8D" w14:textId="77777777" w:rsidR="0076735B" w:rsidRDefault="003B71F3">
      <w:pPr>
        <w:pStyle w:val="Heading2"/>
      </w:pPr>
      <w:r>
        <w:t>Evaluation of bids</w:t>
      </w:r>
    </w:p>
    <w:p w14:paraId="57D1A2B7" w14:textId="77777777" w:rsidR="0076735B" w:rsidRDefault="003B71F3">
      <w:pPr>
        <w:pStyle w:val="BodyText"/>
        <w:ind w:right="119"/>
      </w:pPr>
      <w:r>
        <w:rPr>
          <w:b/>
        </w:rPr>
        <w:t xml:space="preserve">ARTICLE 22 - </w:t>
      </w:r>
      <w:r>
        <w:t>(1) The tender commission determines the number of bids submitted by the time specified in the tender/pre-qualification document, announces it to those present, and the tender process begins immediately. The tender commission reviews the bid envelopes in the order they were received. Envelopes that do not comply with the first paragraph of Article 20 are documented in a report and not evaluated. The envelopes are opened in the order they were received, with the bidders present, and in front of those attendi</w:t>
      </w:r>
      <w:r>
        <w:t>ng.</w:t>
      </w:r>
    </w:p>
    <w:p w14:paraId="205C2B1D" w14:textId="77777777" w:rsidR="0076735B" w:rsidRDefault="003B71F3">
      <w:pPr>
        <w:pStyle w:val="P68B1DB1-ListParagraph3"/>
        <w:numPr>
          <w:ilvl w:val="0"/>
          <w:numId w:val="9"/>
        </w:numPr>
        <w:tabs>
          <w:tab w:val="left" w:pos="1086"/>
        </w:tabs>
        <w:spacing w:before="1"/>
        <w:ind w:right="121" w:firstLine="566"/>
      </w:pPr>
      <w:r>
        <w:t xml:space="preserve">The completeness of the bidders' documents and the suitability of the offer letters and provisional bid bonds are reviewed. Bidders with missing documents or </w:t>
      </w:r>
      <w:r>
        <w:lastRenderedPageBreak/>
        <w:t>unsuitable letters of guarantee and provisional bid bonds are identified in a report. The bidders, their bid prices, and the estimated price are announced. The report prepared for these transactions is signed by the tender commission members. At this stage, no decision is made regarding the awarding or rejection of any bids, and the documents constituting the bid cannot be corrected or completed. The session is closed for the immediate evaluation of the bids by the tender commission.</w:t>
      </w:r>
    </w:p>
    <w:p w14:paraId="0AEEA8D7" w14:textId="77777777" w:rsidR="0076735B" w:rsidRDefault="003B71F3">
      <w:pPr>
        <w:pStyle w:val="P68B1DB1-ListParagraph3"/>
        <w:numPr>
          <w:ilvl w:val="0"/>
          <w:numId w:val="9"/>
        </w:numPr>
        <w:tabs>
          <w:tab w:val="left" w:pos="1038"/>
        </w:tabs>
        <w:ind w:right="118" w:firstLine="566"/>
      </w:pPr>
      <w:r>
        <w:t>Bids from bidders with incomplete documents or whose bid letters and provisional bid bonds do not comply with the procedures outlined in the first and second clauses shall be prioritized for exclusion from evaluation in the first session. However, if there is missing information and/or documents that do not affect the merits of the offer, the bidders will be requested in writing to complete them within the period specified by the University. Bidders who fail to submit the required information and/or documen</w:t>
      </w:r>
      <w:r>
        <w:t>ts within the specified timeframe will be excluded from the evaluation process, and their provisional bid bonds will be forfeited as income.</w:t>
      </w:r>
    </w:p>
    <w:p w14:paraId="00D00784" w14:textId="77777777" w:rsidR="0076735B" w:rsidRDefault="003B71F3">
      <w:pPr>
        <w:pStyle w:val="P68B1DB1-ListParagraph3"/>
        <w:numPr>
          <w:ilvl w:val="0"/>
          <w:numId w:val="9"/>
        </w:numPr>
        <w:tabs>
          <w:tab w:val="left" w:pos="1002"/>
        </w:tabs>
        <w:ind w:right="117" w:firstLine="566"/>
      </w:pPr>
      <w:r>
        <w:t>Following the initial evaluations and procedures, a detailed evaluation begins for bidders whose documents are complete and whose tender letters and provisional guarantees comply with the requirements. At this stage, the review focuses on whether bidders meet the qualification criteria demonstrating their capacity to perform the work specified in the contract and whether their bids comply with the conditions outlined in the tender documents. Bids from bidders deemed non-compliant are disqualified from furth</w:t>
      </w:r>
      <w:r>
        <w:t>er evaluation.</w:t>
      </w:r>
    </w:p>
    <w:p w14:paraId="47BD0A66" w14:textId="77777777" w:rsidR="0076735B" w:rsidRDefault="003B71F3">
      <w:pPr>
        <w:pStyle w:val="P68B1DB1-ListParagraph3"/>
        <w:numPr>
          <w:ilvl w:val="0"/>
          <w:numId w:val="9"/>
        </w:numPr>
        <w:tabs>
          <w:tab w:val="left" w:pos="1016"/>
        </w:tabs>
        <w:spacing w:before="1"/>
        <w:ind w:right="120" w:firstLine="566"/>
      </w:pPr>
      <w:r>
        <w:t>After evaluating the submitted bids, the tender commission identifies bids with prices that are exceptionally low compared to other offers or the University's estimated price. Before rejecting these bids, the commission requests, within the specified time limit, a written explanation from the bidder regarding the key components of the bid deemed important. As a result of this evaluation, bids from bidders who provide insufficient clarifications or fail to submit a written explanation are rejected.</w:t>
      </w:r>
    </w:p>
    <w:p w14:paraId="729A2937" w14:textId="77777777" w:rsidR="003B71F3" w:rsidRDefault="003B71F3" w:rsidP="003B71F3">
      <w:pPr>
        <w:pStyle w:val="P68B1DB1-ListParagraph3"/>
        <w:tabs>
          <w:tab w:val="left" w:pos="1016"/>
        </w:tabs>
        <w:spacing w:before="1"/>
        <w:ind w:left="670" w:right="120" w:firstLine="0"/>
      </w:pPr>
    </w:p>
    <w:p w14:paraId="3A44D4C8" w14:textId="77777777" w:rsidR="0076735B" w:rsidRDefault="003B71F3">
      <w:pPr>
        <w:pStyle w:val="Heading2"/>
      </w:pPr>
      <w:r>
        <w:t>Tender decision and approval</w:t>
      </w:r>
    </w:p>
    <w:p w14:paraId="6AA55A7E" w14:textId="648D8896" w:rsidR="001B07E2" w:rsidRDefault="003B71F3" w:rsidP="001B07E2">
      <w:pPr>
        <w:pStyle w:val="BodyText"/>
        <w:ind w:left="102" w:right="119" w:firstLine="567"/>
      </w:pPr>
      <w:r w:rsidRPr="001B07E2">
        <w:rPr>
          <w:b/>
          <w:bCs/>
        </w:rPr>
        <w:t>ARTICLE</w:t>
      </w:r>
      <w:r>
        <w:t xml:space="preserve"> </w:t>
      </w:r>
      <w:r>
        <w:rPr>
          <w:b/>
        </w:rPr>
        <w:t xml:space="preserve">23 - </w:t>
      </w:r>
      <w:r w:rsidRPr="001B07E2">
        <w:rPr>
          <w:bCs/>
        </w:rPr>
        <w:t>(1) Following the evaluation conducted under Article</w:t>
      </w:r>
      <w:r>
        <w:rPr>
          <w:b/>
        </w:rPr>
        <w:t xml:space="preserve"> </w:t>
      </w:r>
      <w:r>
        <w:t>22, the tender is awarded to the bidder offering the most economically advantageous bid.</w:t>
      </w:r>
    </w:p>
    <w:p w14:paraId="5AA539A5" w14:textId="0660BDBB" w:rsidR="0076735B" w:rsidRDefault="005E47CC" w:rsidP="005E47CC">
      <w:pPr>
        <w:pStyle w:val="BodyText"/>
        <w:ind w:left="102" w:right="125" w:firstLine="567"/>
      </w:pPr>
      <w:r>
        <w:t xml:space="preserve">(2) </w:t>
      </w:r>
      <w:r w:rsidR="001B07E2">
        <w:t>T</w:t>
      </w:r>
      <w:r>
        <w:t>he most economically advantageous offer is determined either based solely on price or by considering additional factors such as operation and maintenance costs, cost-effectiveness, efficiency, quality, and technical value. In tenders where the most economically advantageous offer is determined by considering factors other than price, the monetary values or relative weights of these factors are specified in the tender or prequalification document.</w:t>
      </w:r>
    </w:p>
    <w:p w14:paraId="0FA15C6A" w14:textId="496081F3" w:rsidR="0076735B" w:rsidRDefault="005E47CC" w:rsidP="005E47CC">
      <w:pPr>
        <w:pStyle w:val="P68B1DB1-ListParagraph3"/>
        <w:tabs>
          <w:tab w:val="left" w:pos="1038"/>
        </w:tabs>
        <w:ind w:left="102" w:right="125" w:firstLine="567"/>
      </w:pPr>
      <w:r>
        <w:t>(3) In tenders where the lowest price is considered the most economically advantageous offer, if multiple bidders submit the same price and it is determined to be the most economically advantageous, the tender is finalized by evaluating additional factors, as specified in the second subclause.</w:t>
      </w:r>
    </w:p>
    <w:p w14:paraId="3C631072" w14:textId="2A414C63" w:rsidR="0076735B" w:rsidRDefault="005E47CC" w:rsidP="005E47CC">
      <w:pPr>
        <w:pStyle w:val="P68B1DB1-ListParagraph3"/>
        <w:tabs>
          <w:tab w:val="left" w:pos="1007"/>
        </w:tabs>
        <w:ind w:left="102" w:right="125" w:firstLine="567"/>
      </w:pPr>
      <w:r>
        <w:t>(4) The tender commission submits its justified decision for approval by the tendering official. The decisions include the names or trade names of the bidders, the prices offered, the tender date, the reasons for awarding the tender to each bidder, and, if the tender was not awarded, the reasons for its rejection.</w:t>
      </w:r>
    </w:p>
    <w:p w14:paraId="3F7AB942" w14:textId="573DAEC0" w:rsidR="0076735B" w:rsidRDefault="005E47CC" w:rsidP="005E47CC">
      <w:pPr>
        <w:pStyle w:val="P68B1DB1-ListParagraph3"/>
        <w:tabs>
          <w:tab w:val="left" w:pos="1050"/>
        </w:tabs>
        <w:ind w:left="102" w:right="125" w:firstLine="567"/>
      </w:pPr>
      <w:r>
        <w:t>(5) The tendering official approves the bid decision within five days of the decision date or cancels it, providing a clear explanation for the cancellation.</w:t>
      </w:r>
    </w:p>
    <w:p w14:paraId="6221FCA1" w14:textId="53697B26" w:rsidR="0076735B" w:rsidRDefault="005E47CC" w:rsidP="005E47CC">
      <w:pPr>
        <w:pStyle w:val="P68B1DB1-ListParagraph3"/>
        <w:tabs>
          <w:tab w:val="left" w:pos="1016"/>
        </w:tabs>
        <w:ind w:left="102" w:right="125" w:firstLine="567"/>
      </w:pPr>
      <w:r>
        <w:t>(6) The tender is considered valid if approved by the tender authority and invalid if canceled.</w:t>
      </w:r>
    </w:p>
    <w:p w14:paraId="4CE59CA8" w14:textId="6FC0A4B0" w:rsidR="0076735B" w:rsidRDefault="005E47CC" w:rsidP="005E47CC">
      <w:pPr>
        <w:pStyle w:val="P68B1DB1-ListParagraph3"/>
        <w:tabs>
          <w:tab w:val="left" w:pos="1014"/>
        </w:tabs>
        <w:ind w:left="102" w:right="125" w:firstLine="567"/>
      </w:pPr>
      <w:r>
        <w:t>(7) The tender result is communicated to all bidders, including the selected bidder, within three working days of the approval of the tender decision by the tendering official. The notification of the tender result also includes the reasons why certain bids were not evaluated or deemed ineligible. If the bid decision is canceled by the tendering official, the bidders are notified along with the reasons for the cancellation.</w:t>
      </w:r>
    </w:p>
    <w:p w14:paraId="1FB7AFA7" w14:textId="7996F24E" w:rsidR="0076735B" w:rsidRDefault="005E47CC" w:rsidP="005E47CC">
      <w:pPr>
        <w:pStyle w:val="P68B1DB1-ListParagraph3"/>
        <w:tabs>
          <w:tab w:val="left" w:pos="1024"/>
        </w:tabs>
        <w:ind w:left="102" w:right="125" w:firstLine="567"/>
      </w:pPr>
      <w:r>
        <w:t xml:space="preserve">(8) The contract cannot be signed until at least three working days have passed </w:t>
      </w:r>
      <w:r>
        <w:lastRenderedPageBreak/>
        <w:t>since the notification of the tender result to all bidders.</w:t>
      </w:r>
    </w:p>
    <w:p w14:paraId="64DA4C3E" w14:textId="388AB420" w:rsidR="0076735B" w:rsidRDefault="005E47CC" w:rsidP="005E47CC">
      <w:pPr>
        <w:pStyle w:val="P68B1DB1-ListParagraph3"/>
        <w:tabs>
          <w:tab w:val="left" w:pos="1028"/>
        </w:tabs>
        <w:ind w:left="102" w:right="125" w:firstLine="567"/>
      </w:pPr>
      <w:r>
        <w:t>(9) Within three working days after the period specified in the eighth clause ends, the selected bidder will be notified to sign the contract and submit the performance bond within ten working days of the notification date.</w:t>
      </w:r>
    </w:p>
    <w:p w14:paraId="7BD88D9C" w14:textId="77777777" w:rsidR="003B71F3" w:rsidRDefault="003B71F3" w:rsidP="003B71F3">
      <w:pPr>
        <w:pStyle w:val="P68B1DB1-ListParagraph3"/>
        <w:tabs>
          <w:tab w:val="left" w:pos="1028"/>
        </w:tabs>
        <w:ind w:right="125"/>
      </w:pPr>
    </w:p>
    <w:p w14:paraId="25ABD7AB" w14:textId="77777777" w:rsidR="0076735B" w:rsidRDefault="003B71F3">
      <w:pPr>
        <w:pStyle w:val="Heading2"/>
      </w:pPr>
      <w:r>
        <w:t>Performance bond</w:t>
      </w:r>
    </w:p>
    <w:p w14:paraId="4C7D793C" w14:textId="77777777" w:rsidR="0076735B" w:rsidRDefault="003B71F3">
      <w:pPr>
        <w:pStyle w:val="BodyText"/>
        <w:ind w:right="116"/>
      </w:pPr>
      <w:r>
        <w:rPr>
          <w:b/>
        </w:rPr>
        <w:t xml:space="preserve">ARTICLE 24 - </w:t>
      </w:r>
      <w:r>
        <w:t>(1) To ensure the fulfillment of the contract according to the provisions of the tender/prequalification document, a performance bond of up to 6% of the tender price shall be obtained from the successful bidder before the contract is signed. If specified in the tender document, obtaining a provisional bond is not mandatory.</w:t>
      </w:r>
    </w:p>
    <w:p w14:paraId="2DD9174B" w14:textId="77777777" w:rsidR="003B71F3" w:rsidRDefault="003B71F3">
      <w:pPr>
        <w:pStyle w:val="BodyText"/>
        <w:ind w:right="116"/>
      </w:pPr>
    </w:p>
    <w:p w14:paraId="04A0E2E5" w14:textId="77777777" w:rsidR="0076735B" w:rsidRDefault="003B71F3">
      <w:pPr>
        <w:pStyle w:val="Heading2"/>
      </w:pPr>
      <w:r>
        <w:t>Contractual duties and responsibilities of the parties</w:t>
      </w:r>
    </w:p>
    <w:p w14:paraId="2B2D147A" w14:textId="77777777" w:rsidR="0076735B" w:rsidRDefault="003B71F3">
      <w:pPr>
        <w:pStyle w:val="BodyText"/>
        <w:ind w:right="116"/>
      </w:pPr>
      <w:r>
        <w:rPr>
          <w:b/>
        </w:rPr>
        <w:t xml:space="preserve">ARTICLE 25 - </w:t>
      </w:r>
      <w:r>
        <w:t xml:space="preserve">(1) The bidder awarded the tender must sign the contract and submit the performance bond. The provisional bid bond is returned immediately after the contract is signed. If these requirements are not met, the provisional bid bond of the awarded bidder is forfeited as income, without the need for a protest or judgment. In this case, the University may sign a contract with the bidder who submitted the second best bid, provided that the bid is approved by the tender authority, in accordance with the provisions </w:t>
      </w:r>
      <w:r>
        <w:t>of this Regulation. However, to sign a contract with the second most economically advantageous bidder, they must be notified as specified in the previous paragraph, within three days after the ten-day period outlined in the ninth paragraph of Article 23 ends. If the second most economically advantageous bidder also does not sign the contract, their provisional bid bond will be forfeited as income, and the tender will be canceled.</w:t>
      </w:r>
    </w:p>
    <w:p w14:paraId="271D8661" w14:textId="77777777" w:rsidR="005E47CC" w:rsidRDefault="005E47CC">
      <w:pPr>
        <w:pStyle w:val="BodyText"/>
        <w:ind w:right="116"/>
      </w:pPr>
    </w:p>
    <w:p w14:paraId="786AD170" w14:textId="4C89D07A" w:rsidR="0076735B" w:rsidRDefault="003B71F3" w:rsidP="005E47CC">
      <w:pPr>
        <w:pStyle w:val="BodyText"/>
        <w:spacing w:before="1"/>
        <w:ind w:right="122"/>
      </w:pPr>
      <w:r>
        <w:t>(2) The University is obligated to fulfill its duties within the timelines specified in the first paragraph and in accordance with Article 23. If the University fails to fulfill this obligation, the bidder may withdraw from the commitment within five working days after the expiry of the period, provided they notify with a ten-day notice, notarized. In this case, the provisional guarantee will be returned, and the bidder will be entitled to claim the documented expenses incurred in providing the guarantee.</w:t>
      </w:r>
      <w:r w:rsidR="005E47CC">
        <w:t xml:space="preserve"> </w:t>
      </w:r>
      <w:r>
        <w:t>The damage is compensated by those who caused it.</w:t>
      </w:r>
    </w:p>
    <w:p w14:paraId="725B422C" w14:textId="77777777" w:rsidR="003B71F3" w:rsidRDefault="003B71F3" w:rsidP="005E47CC">
      <w:pPr>
        <w:pStyle w:val="BodyText"/>
        <w:spacing w:before="1"/>
        <w:ind w:right="122"/>
      </w:pPr>
    </w:p>
    <w:p w14:paraId="34F19AFE" w14:textId="77777777" w:rsidR="0076735B" w:rsidRDefault="003B71F3">
      <w:pPr>
        <w:pStyle w:val="Heading2"/>
      </w:pPr>
      <w:r>
        <w:t>Inspection and acceptance procedures</w:t>
      </w:r>
    </w:p>
    <w:p w14:paraId="33D3CBEE" w14:textId="77777777" w:rsidR="0076735B" w:rsidRDefault="003B71F3">
      <w:pPr>
        <w:pStyle w:val="BodyText"/>
        <w:ind w:right="121"/>
      </w:pPr>
      <w:r>
        <w:rPr>
          <w:b/>
        </w:rPr>
        <w:t xml:space="preserve">ARTICLE 26 - </w:t>
      </w:r>
      <w:r>
        <w:t>(1) The inspection and acceptance procedures for the delivered goods, services, construction, or work are carried out by an inspection and acceptance commission established by the tendering official. The inspection and acceptance commission evaluates whether the procurement of goods, services, and construction works comply with the qualifications outlined in the tender document.</w:t>
      </w:r>
    </w:p>
    <w:p w14:paraId="1B810450" w14:textId="77777777" w:rsidR="00633245" w:rsidRDefault="00633245">
      <w:pPr>
        <w:pStyle w:val="BodyText"/>
        <w:ind w:right="121"/>
      </w:pPr>
    </w:p>
    <w:p w14:paraId="5F433224" w14:textId="77777777" w:rsidR="0076735B" w:rsidRDefault="003B71F3">
      <w:pPr>
        <w:pStyle w:val="Heading1"/>
      </w:pPr>
      <w:r>
        <w:t>PART THREE</w:t>
      </w:r>
    </w:p>
    <w:p w14:paraId="2FE77043" w14:textId="77777777" w:rsidR="0076735B" w:rsidRDefault="003B71F3">
      <w:pPr>
        <w:pStyle w:val="Heading2"/>
        <w:ind w:left="18" w:right="36"/>
        <w:jc w:val="center"/>
      </w:pPr>
      <w:r>
        <w:t>Sales of Goods and Services, and the Sale, Lease, Barter, Establishment of Limited Real Rights, and Similar Transactions Involving Immovables</w:t>
      </w:r>
    </w:p>
    <w:p w14:paraId="75C0C287" w14:textId="77777777" w:rsidR="00633245" w:rsidRDefault="00633245">
      <w:pPr>
        <w:pStyle w:val="Heading2"/>
        <w:ind w:left="18" w:right="36"/>
        <w:jc w:val="center"/>
      </w:pPr>
    </w:p>
    <w:p w14:paraId="5CCA845E" w14:textId="2594544E" w:rsidR="0076735B" w:rsidRDefault="003B71F3">
      <w:pPr>
        <w:pStyle w:val="P68B1DB1-Normal1"/>
        <w:ind w:left="670"/>
        <w:jc w:val="both"/>
      </w:pPr>
      <w:r>
        <w:t>Tendering</w:t>
      </w:r>
      <w:r>
        <w:t xml:space="preserve"> procedures</w:t>
      </w:r>
    </w:p>
    <w:p w14:paraId="6044F5AB" w14:textId="77777777" w:rsidR="0076735B" w:rsidRDefault="003B71F3">
      <w:pPr>
        <w:pStyle w:val="BodyText"/>
        <w:ind w:right="116"/>
      </w:pPr>
      <w:r>
        <w:rPr>
          <w:b/>
        </w:rPr>
        <w:t xml:space="preserve">ARTICLE 27 - </w:t>
      </w:r>
      <w:r>
        <w:t>(1) One of the closed bidding, open tendering, or bargaining procedures shall be applied in tenders related to the sale of goods and services by the University, as well as transactions such as the sale, lease, bartering, and establishment of limited real rights on immovable property.</w:t>
      </w:r>
    </w:p>
    <w:p w14:paraId="5091940F" w14:textId="77777777" w:rsidR="0076735B" w:rsidRDefault="003B71F3">
      <w:pPr>
        <w:pStyle w:val="BodyText"/>
        <w:ind w:right="119"/>
      </w:pPr>
      <w:r>
        <w:t>(2) In tenders, it is essential to apply the closed bidding procedure, which ensures that bids are submitted confidentially, as well as the open bidding procedure. The tendering official decides which of the two procedures will be applied.</w:t>
      </w:r>
    </w:p>
    <w:p w14:paraId="41344C69" w14:textId="77777777" w:rsidR="003B71F3" w:rsidRDefault="003B71F3">
      <w:pPr>
        <w:pStyle w:val="BodyText"/>
        <w:ind w:right="119"/>
      </w:pPr>
    </w:p>
    <w:p w14:paraId="7BE9F5B6" w14:textId="77777777" w:rsidR="0076735B" w:rsidRDefault="003B71F3">
      <w:pPr>
        <w:pStyle w:val="Heading2"/>
        <w:spacing w:before="1"/>
      </w:pPr>
      <w:r>
        <w:t>Closed bid procedure</w:t>
      </w:r>
    </w:p>
    <w:p w14:paraId="59844765" w14:textId="77777777" w:rsidR="0076735B" w:rsidRDefault="003B71F3">
      <w:pPr>
        <w:pStyle w:val="BodyText"/>
        <w:ind w:right="120"/>
      </w:pPr>
      <w:r>
        <w:rPr>
          <w:b/>
        </w:rPr>
        <w:lastRenderedPageBreak/>
        <w:t xml:space="preserve">ARTICLE 28 - </w:t>
      </w:r>
      <w:r>
        <w:t xml:space="preserve">(1) In the closed bidding procedure, bids must be submitted in writing. After the offer letter is placed in an envelope and sealed, the bidder's name, surname, and mailing address for notification purposes are written on the envelope. The flap of the envelope is signed and sealed by the bidder. This envelope is placed in a second envelope along with the receipt of the provisional bid bond and any other requested documents, and then sealed. The bidder's name, surname, full address, and the work to which the </w:t>
      </w:r>
      <w:r>
        <w:t>bid pertains are written on the outer envelope.</w:t>
      </w:r>
    </w:p>
    <w:p w14:paraId="42B3C655" w14:textId="77777777" w:rsidR="0076735B" w:rsidRDefault="003B71F3">
      <w:pPr>
        <w:pStyle w:val="P68B1DB1-ListParagraph3"/>
        <w:numPr>
          <w:ilvl w:val="0"/>
          <w:numId w:val="7"/>
        </w:numPr>
        <w:tabs>
          <w:tab w:val="left" w:pos="1002"/>
        </w:tabs>
        <w:ind w:right="119" w:firstLine="566"/>
      </w:pPr>
      <w:r>
        <w:t>The bid letters must be signed by the bidder, stating that the specification and its attachment have been fully read and accepted, and the bid price must be clearly written in both figures and text. Bids that do not comply with any of these requirements, or that contain scratches, erasures, or corrections, shall be rejected and considered invalid.</w:t>
      </w:r>
    </w:p>
    <w:p w14:paraId="05CC8027" w14:textId="77777777" w:rsidR="0076735B" w:rsidRDefault="003B71F3">
      <w:pPr>
        <w:pStyle w:val="P68B1DB1-ListParagraph3"/>
        <w:numPr>
          <w:ilvl w:val="0"/>
          <w:numId w:val="7"/>
        </w:numPr>
        <w:tabs>
          <w:tab w:val="left" w:pos="1084"/>
        </w:tabs>
        <w:ind w:right="119" w:firstLine="566"/>
      </w:pPr>
      <w:r>
        <w:t>Bids are submitted to the University in exchange for receipts with sequence numbers, no later than the time specified in the announcement. The receipt number is written on the envelope. Offers may also be submitted by registered mail with a return receipt. In this case, the name of the University, its address, the work it pertains to, the bidder's name and surname, and their full address must be written on the outer envelope to be sent to the tender commission. Bids sent by mail must reach the University by</w:t>
      </w:r>
      <w:r>
        <w:t xml:space="preserve"> the deadline specified in the announcement. The time of receipt for bids not processed due to postal delays is recorded in an official report. Tenders submitted to the tender commission cannot be withdrawn for any reason.</w:t>
      </w:r>
    </w:p>
    <w:p w14:paraId="115D0068" w14:textId="77777777" w:rsidR="0076735B" w:rsidRDefault="003B71F3">
      <w:pPr>
        <w:pStyle w:val="P68B1DB1-ListParagraph3"/>
        <w:numPr>
          <w:ilvl w:val="0"/>
          <w:numId w:val="7"/>
        </w:numPr>
        <w:tabs>
          <w:tab w:val="left" w:pos="1091"/>
        </w:tabs>
        <w:spacing w:before="1"/>
        <w:ind w:right="120" w:firstLine="566"/>
      </w:pPr>
      <w:r>
        <w:t>When the time to open the bids arrives, the number of bids is recorded in the report. The outer envelopes are then opened in the order of receipt, in front of the bidders present, and it is checked whether the required documents and provisional guarantee have been fully submitted. The receipt number on the outer envelope is also written on the inner envelope. The inner envelopes of bidders whose documents and collateral are incomplete or not properly submitted will not be opened and will be returned to them</w:t>
      </w:r>
      <w:r>
        <w:t xml:space="preserve"> or their representatives along with the other documents, without further processing. They are not eligible to participate in the tender.</w:t>
      </w:r>
    </w:p>
    <w:p w14:paraId="37E55E03" w14:textId="77777777" w:rsidR="0076735B" w:rsidRDefault="003B71F3">
      <w:pPr>
        <w:pStyle w:val="P68B1DB1-ListParagraph3"/>
        <w:numPr>
          <w:ilvl w:val="0"/>
          <w:numId w:val="7"/>
        </w:numPr>
        <w:tabs>
          <w:tab w:val="left" w:pos="1033"/>
        </w:tabs>
        <w:ind w:right="119" w:firstLine="566"/>
      </w:pPr>
      <w:r>
        <w:t>Before opening the inner envelopes containing the tender letters, everyone except those participating in the tender is asked to leave the tender room. Afterwards, the envelopes are opened in numerical order, and the bids are read aloud by the commission president or by someone designated by the president, and a list is created. This list is signed by the president and the members of the commission. Bidding letters that do not comply with the specification, contain other conditions, or do not meet the provis</w:t>
      </w:r>
      <w:r>
        <w:t>ions of the second clause will not be accepted.</w:t>
      </w:r>
    </w:p>
    <w:p w14:paraId="445F5F68" w14:textId="77777777" w:rsidR="0076735B" w:rsidRDefault="003B71F3">
      <w:pPr>
        <w:pStyle w:val="P68B1DB1-ListParagraph3"/>
        <w:numPr>
          <w:ilvl w:val="0"/>
          <w:numId w:val="7"/>
        </w:numPr>
        <w:tabs>
          <w:tab w:val="left" w:pos="1036"/>
        </w:tabs>
        <w:spacing w:before="80"/>
        <w:ind w:right="115" w:firstLine="566"/>
      </w:pPr>
      <w:r>
        <w:t>In bidding auctions conducted through the closed bidding procedure, the tender is finalized by receiving the final verbal or written bid from th</w:t>
      </w:r>
      <w:r>
        <w:t>e bidders present at the session, provided it is not lower than the highest valid bid.</w:t>
      </w:r>
    </w:p>
    <w:p w14:paraId="688508AA" w14:textId="77777777" w:rsidR="003B71F3" w:rsidRDefault="003B71F3" w:rsidP="003B71F3">
      <w:pPr>
        <w:pStyle w:val="P68B1DB1-ListParagraph3"/>
        <w:tabs>
          <w:tab w:val="left" w:pos="1036"/>
        </w:tabs>
        <w:spacing w:before="80"/>
        <w:ind w:left="670" w:right="115" w:firstLine="0"/>
      </w:pPr>
    </w:p>
    <w:p w14:paraId="19DC0235" w14:textId="77777777" w:rsidR="0076735B" w:rsidRDefault="003B71F3">
      <w:pPr>
        <w:pStyle w:val="Heading2"/>
      </w:pPr>
      <w:r>
        <w:t>Open tendering procedure</w:t>
      </w:r>
    </w:p>
    <w:p w14:paraId="284D7489" w14:textId="77777777" w:rsidR="0076735B" w:rsidRDefault="003B71F3">
      <w:pPr>
        <w:pStyle w:val="BodyText"/>
        <w:ind w:right="123"/>
      </w:pPr>
      <w:r>
        <w:rPr>
          <w:b/>
        </w:rPr>
        <w:t xml:space="preserve">ARTICLE 29 - </w:t>
      </w:r>
      <w:r>
        <w:t>(1) In the open tender procedure, tenders are conducted by having bidders submit their written offers to the tender commission. In the subsequent rounds, bids are submitted verbally. However, bidders may submit their bids by registered mail with a return receipt, in accordance with the provisions of Article 20, provided that the bids reach the University by the tender deadline specified in the announcement. If the bidder is absent from the commission, the bid submitted by mail will be considered the final a</w:t>
      </w:r>
      <w:r>
        <w:t>nd binding bid.</w:t>
      </w:r>
    </w:p>
    <w:p w14:paraId="3E7C77F9" w14:textId="77777777" w:rsidR="0076735B" w:rsidRDefault="003B71F3">
      <w:pPr>
        <w:pStyle w:val="P68B1DB1-ListParagraph3"/>
        <w:numPr>
          <w:ilvl w:val="0"/>
          <w:numId w:val="6"/>
        </w:numPr>
        <w:tabs>
          <w:tab w:val="left" w:pos="1007"/>
        </w:tabs>
        <w:ind w:right="121" w:firstLine="566"/>
      </w:pPr>
      <w:r>
        <w:t xml:space="preserve">Regarding the tender time specified in the notice, the president of the commission reviews the bidder's documents and verifies whether they have submitted a provisional bid bond, then announces those eligible to participate in the tender. A decision is made regarding the return of the documents and bonds of those who are not eligible to participate. These transactions are documented in a report in the presence of the bidders. After the report, those who are not eligible to participate are requested to </w:t>
      </w:r>
      <w:r>
        <w:lastRenderedPageBreak/>
        <w:t>leave the tender area. The remaining bidders are invited to sign the specification first, followed by submitting their bids in order. The bids are recorded on the auction and tender sheet and signed by the bidders.</w:t>
      </w:r>
    </w:p>
    <w:p w14:paraId="48135AE1" w14:textId="77777777" w:rsidR="0076735B" w:rsidRDefault="003B71F3">
      <w:pPr>
        <w:pStyle w:val="P68B1DB1-ListParagraph3"/>
        <w:numPr>
          <w:ilvl w:val="0"/>
          <w:numId w:val="6"/>
        </w:numPr>
        <w:tabs>
          <w:tab w:val="left" w:pos="1069"/>
        </w:tabs>
        <w:spacing w:before="1"/>
        <w:ind w:right="118" w:firstLine="566"/>
      </w:pPr>
      <w:r>
        <w:t>Once the initial bids are recorded, the commission president ensures that any bids submitted by mail are also documented on the auction and tender sheet. The bidders then take turns submitting their bids. The withdrawal of any bidders is recorded on the auction and tender sheet, and their signatures are obtained. If the relevant person refuses to sign, this will be noted separately. Bidders who withdraw from the tender are not allowed to submit bids again. If it is understood that the discounts or increases</w:t>
      </w:r>
      <w:r>
        <w:t xml:space="preserve"> made during the bids will prolong the work; the bidders are asked to notify their final offers in writing before the commission. Those who have withdrawn from the tender are not allowed to submit a written offer in this case.</w:t>
      </w:r>
    </w:p>
    <w:p w14:paraId="6BD93EEB" w14:textId="77777777" w:rsidR="003B71F3" w:rsidRDefault="003B71F3" w:rsidP="003B71F3">
      <w:pPr>
        <w:pStyle w:val="P68B1DB1-ListParagraph3"/>
        <w:tabs>
          <w:tab w:val="left" w:pos="1069"/>
        </w:tabs>
        <w:spacing w:before="1"/>
        <w:ind w:left="670" w:right="118" w:firstLine="0"/>
      </w:pPr>
    </w:p>
    <w:p w14:paraId="29925842" w14:textId="77777777" w:rsidR="0076735B" w:rsidRDefault="003B71F3">
      <w:pPr>
        <w:pStyle w:val="Heading2"/>
      </w:pPr>
      <w:r>
        <w:t>Negotiated tendering procedure</w:t>
      </w:r>
    </w:p>
    <w:p w14:paraId="6E50B2BE" w14:textId="77777777" w:rsidR="0076735B" w:rsidRDefault="003B71F3">
      <w:pPr>
        <w:pStyle w:val="BodyText"/>
        <w:ind w:left="670" w:firstLine="0"/>
      </w:pPr>
      <w:r>
        <w:rPr>
          <w:b/>
        </w:rPr>
        <w:t xml:space="preserve">ARTICLE 30 - </w:t>
      </w:r>
      <w:r>
        <w:t>(1) In the following cases, tenders may be made through the bargaining procedure:</w:t>
      </w:r>
    </w:p>
    <w:p w14:paraId="28E609E7" w14:textId="77777777" w:rsidR="0076735B" w:rsidRDefault="003B71F3">
      <w:pPr>
        <w:pStyle w:val="P68B1DB1-ListParagraph3"/>
        <w:numPr>
          <w:ilvl w:val="1"/>
          <w:numId w:val="6"/>
        </w:numPr>
        <w:tabs>
          <w:tab w:val="left" w:pos="957"/>
        </w:tabs>
        <w:ind w:right="119" w:firstLine="566"/>
      </w:pPr>
      <w:r>
        <w:t>No bids are received as a result of</w:t>
      </w:r>
      <w:r>
        <w:t xml:space="preserve"> the tender conducted through the closed or open bidding procedure.</w:t>
      </w:r>
    </w:p>
    <w:p w14:paraId="1C16A588" w14:textId="77777777" w:rsidR="0076735B" w:rsidRDefault="003B71F3">
      <w:pPr>
        <w:pStyle w:val="P68B1DB1-ListParagraph3"/>
        <w:numPr>
          <w:ilvl w:val="1"/>
          <w:numId w:val="6"/>
        </w:numPr>
        <w:tabs>
          <w:tab w:val="left" w:pos="997"/>
        </w:tabs>
        <w:ind w:right="121" w:firstLine="566"/>
      </w:pPr>
      <w:r>
        <w:t>The sale of goods that are perishable, hazardous to store, or have storage costs that are high relative to their value or the potential benefit from waiting.</w:t>
      </w:r>
    </w:p>
    <w:p w14:paraId="2BD9183E" w14:textId="77777777" w:rsidR="0076735B" w:rsidRDefault="003B71F3">
      <w:pPr>
        <w:pStyle w:val="P68B1DB1-ListParagraph3"/>
        <w:numPr>
          <w:ilvl w:val="0"/>
          <w:numId w:val="5"/>
        </w:numPr>
        <w:tabs>
          <w:tab w:val="left" w:pos="1055"/>
        </w:tabs>
        <w:ind w:right="121" w:firstLine="626"/>
      </w:pPr>
      <w:r>
        <w:t>In tenders conducted through the bargaining procedure, at least two bidders are invited and asked to submit their price offers in writing. The tender commission also negotiates with each bidder. Following the negotiations, the tender commission requests each bidder to submit their final price bids, which will form the basis for the tender decision. The tender is concluded upon receiving the final written price offers.</w:t>
      </w:r>
    </w:p>
    <w:p w14:paraId="4283C117" w14:textId="77777777" w:rsidR="0076735B" w:rsidRDefault="003B71F3">
      <w:pPr>
        <w:pStyle w:val="P68B1DB1-ListParagraph3"/>
        <w:numPr>
          <w:ilvl w:val="0"/>
          <w:numId w:val="5"/>
        </w:numPr>
        <w:tabs>
          <w:tab w:val="left" w:pos="997"/>
        </w:tabs>
        <w:ind w:right="121" w:firstLine="566"/>
      </w:pPr>
      <w:r>
        <w:t>The bargaining decision outlines how the bargaining was conducted, the types of offers made, and the reasons for selecting the preferred bidders.</w:t>
      </w:r>
    </w:p>
    <w:p w14:paraId="53935C88" w14:textId="77777777" w:rsidR="0076735B" w:rsidRDefault="003B71F3">
      <w:pPr>
        <w:pStyle w:val="P68B1DB1-ListParagraph3"/>
        <w:numPr>
          <w:ilvl w:val="0"/>
          <w:numId w:val="5"/>
        </w:numPr>
        <w:tabs>
          <w:tab w:val="left" w:pos="1043"/>
        </w:tabs>
        <w:spacing w:before="1"/>
        <w:ind w:right="120" w:firstLine="566"/>
      </w:pPr>
      <w:r>
        <w:t>The valuations in the reports prepared by real estate valuation companies licensed by the Capital Markets Board (CMB), in accordance with CMB regulations and without any limitations, serve as the basis for barter transactions of immovable properties. In this case, the difference between the values of the immovable properties subject to the barter may not exceed 10%.</w:t>
      </w:r>
    </w:p>
    <w:p w14:paraId="744597DF" w14:textId="77777777" w:rsidR="003B71F3" w:rsidRDefault="003B71F3" w:rsidP="003B71F3">
      <w:pPr>
        <w:pStyle w:val="P68B1DB1-ListParagraph3"/>
        <w:tabs>
          <w:tab w:val="left" w:pos="1043"/>
        </w:tabs>
        <w:spacing w:before="1"/>
        <w:ind w:left="670" w:right="120" w:firstLine="0"/>
      </w:pPr>
    </w:p>
    <w:p w14:paraId="5751AAB1" w14:textId="77777777" w:rsidR="0076735B" w:rsidRDefault="003B71F3">
      <w:pPr>
        <w:pStyle w:val="Heading2"/>
      </w:pPr>
      <w:r>
        <w:t>Determining the best price</w:t>
      </w:r>
    </w:p>
    <w:p w14:paraId="730E279B" w14:textId="77777777" w:rsidR="0076735B" w:rsidRDefault="003B71F3">
      <w:pPr>
        <w:pStyle w:val="BodyText"/>
        <w:ind w:right="118"/>
      </w:pPr>
      <w:r w:rsidRPr="005E47CC">
        <w:rPr>
          <w:b/>
          <w:bCs/>
        </w:rPr>
        <w:t>ARTICLE</w:t>
      </w:r>
      <w:r>
        <w:t xml:space="preserve"> </w:t>
      </w:r>
      <w:r>
        <w:rPr>
          <w:b/>
        </w:rPr>
        <w:t xml:space="preserve">31 - </w:t>
      </w:r>
      <w:r>
        <w:t>(1) In tenders for the sale of goods and services by the University, as well as transactions such as the sale of immovable properties, leasing, exchange, and establishment of limited real rights, a contract is signed with the bidder who offers the best price.</w:t>
      </w:r>
    </w:p>
    <w:p w14:paraId="01126750" w14:textId="77777777" w:rsidR="0076735B" w:rsidRDefault="003B71F3">
      <w:pPr>
        <w:pStyle w:val="P68B1DB1-ListParagraph3"/>
        <w:numPr>
          <w:ilvl w:val="0"/>
          <w:numId w:val="4"/>
        </w:numPr>
        <w:tabs>
          <w:tab w:val="left" w:pos="1019"/>
        </w:tabs>
        <w:ind w:right="123" w:firstLine="566"/>
      </w:pPr>
      <w:r>
        <w:t>The best price in the auctions is the highest of the offers, provided it is not lower than the estimated price.</w:t>
      </w:r>
    </w:p>
    <w:p w14:paraId="6491C4FA" w14:textId="77777777" w:rsidR="0076735B" w:rsidRDefault="003B71F3">
      <w:pPr>
        <w:pStyle w:val="P68B1DB1-ListParagraph3"/>
        <w:numPr>
          <w:ilvl w:val="0"/>
          <w:numId w:val="4"/>
        </w:numPr>
        <w:tabs>
          <w:tab w:val="left" w:pos="1057"/>
        </w:tabs>
        <w:spacing w:before="80"/>
        <w:ind w:right="124" w:firstLine="566"/>
      </w:pPr>
      <w:r>
        <w:t>In auctions, the best price is the one considered most preferable among the offers, as long as it does not exceed the estimated price. The reasons for the preference being advantageous to the University are outlined in the decision.</w:t>
      </w:r>
    </w:p>
    <w:p w14:paraId="473E8961" w14:textId="77777777" w:rsidR="0076735B" w:rsidRDefault="003B71F3">
      <w:pPr>
        <w:pStyle w:val="P68B1DB1-ListParagraph3"/>
        <w:numPr>
          <w:ilvl w:val="0"/>
          <w:numId w:val="4"/>
        </w:numPr>
        <w:tabs>
          <w:tab w:val="left" w:pos="1019"/>
        </w:tabs>
        <w:ind w:right="118" w:firstLine="566"/>
      </w:pPr>
      <w:r>
        <w:t>In tenders conducted through the closed bidding procedure, the best price is the one deemed preferable, provided it is not lower than the estimated price among the offered prices. The reasons for the preference are stated in the decisions.</w:t>
      </w:r>
    </w:p>
    <w:p w14:paraId="452930EB" w14:textId="77777777" w:rsidR="0076735B" w:rsidRDefault="003B71F3">
      <w:pPr>
        <w:pStyle w:val="P68B1DB1-ListParagraph3"/>
        <w:numPr>
          <w:ilvl w:val="0"/>
          <w:numId w:val="4"/>
        </w:numPr>
        <w:tabs>
          <w:tab w:val="left" w:pos="1014"/>
        </w:tabs>
        <w:ind w:right="120" w:firstLine="566"/>
      </w:pPr>
      <w:r>
        <w:t>The criteria for selecting the best price, the maximum allowable discount amounts and rates for reductions, as well as the nature, type, and quantity of the work, unit prices, payment due dates, and other factors related to the technical and financial competence of the bidder, are outlined in the tender document.</w:t>
      </w:r>
    </w:p>
    <w:p w14:paraId="34318F73" w14:textId="77777777" w:rsidR="003B71F3" w:rsidRDefault="003B71F3" w:rsidP="003B71F3">
      <w:pPr>
        <w:pStyle w:val="P68B1DB1-ListParagraph3"/>
        <w:tabs>
          <w:tab w:val="left" w:pos="1014"/>
        </w:tabs>
        <w:ind w:left="670" w:right="120" w:firstLine="0"/>
      </w:pPr>
    </w:p>
    <w:p w14:paraId="584689AD" w14:textId="77777777" w:rsidR="0076735B" w:rsidRDefault="003B71F3">
      <w:pPr>
        <w:pStyle w:val="Heading2"/>
      </w:pPr>
      <w:r>
        <w:t>Provisional bid bond</w:t>
      </w:r>
    </w:p>
    <w:p w14:paraId="251C97AD" w14:textId="77777777" w:rsidR="0076735B" w:rsidRDefault="003B71F3">
      <w:pPr>
        <w:pStyle w:val="BodyText"/>
        <w:ind w:right="120"/>
      </w:pPr>
      <w:r>
        <w:rPr>
          <w:b/>
        </w:rPr>
        <w:t xml:space="preserve">ARTICLE 32 - </w:t>
      </w:r>
      <w:r>
        <w:t xml:space="preserve">(1) Provisional bid bonds, not exceeding 6% of the estimated price, is obtained from the bidders. Provided that it is stated in the tender document, a </w:t>
      </w:r>
      <w:r>
        <w:lastRenderedPageBreak/>
        <w:t>provisional bid bond is not required.</w:t>
      </w:r>
    </w:p>
    <w:p w14:paraId="2B622CF7" w14:textId="77777777" w:rsidR="003B71F3" w:rsidRDefault="003B71F3" w:rsidP="003B71F3">
      <w:pPr>
        <w:pStyle w:val="BodyText"/>
        <w:ind w:left="0" w:right="120" w:firstLine="0"/>
      </w:pPr>
    </w:p>
    <w:p w14:paraId="54F39BEB" w14:textId="726BD476" w:rsidR="0076735B" w:rsidRDefault="003B71F3">
      <w:pPr>
        <w:pStyle w:val="Heading2"/>
      </w:pPr>
      <w:r>
        <w:t>Tendering</w:t>
      </w:r>
      <w:r>
        <w:t xml:space="preserve"> decision and approval</w:t>
      </w:r>
    </w:p>
    <w:p w14:paraId="20B15892" w14:textId="77777777" w:rsidR="0076735B" w:rsidRDefault="003B71F3">
      <w:pPr>
        <w:pStyle w:val="BodyText"/>
        <w:ind w:right="119"/>
      </w:pPr>
      <w:r>
        <w:rPr>
          <w:b/>
        </w:rPr>
        <w:t xml:space="preserve">ARTICLE 33 - </w:t>
      </w:r>
      <w:r>
        <w:t>(1) The decisions made by the tender commissions are signed, with the names, surnames, and principal duties of the president and commission members specified. The decisions include the names and addresses of the bidders, the prices they offer, the date of the tender, the reasons for awarding the tender to the selected bidder, and the reasons for not conducting the tender if it was canceled.</w:t>
      </w:r>
    </w:p>
    <w:p w14:paraId="4E9F967B" w14:textId="77777777" w:rsidR="0076735B" w:rsidRDefault="003B71F3">
      <w:pPr>
        <w:pStyle w:val="P68B1DB1-ListParagraph3"/>
        <w:numPr>
          <w:ilvl w:val="0"/>
          <w:numId w:val="3"/>
        </w:numPr>
        <w:tabs>
          <w:tab w:val="left" w:pos="1050"/>
        </w:tabs>
        <w:spacing w:before="1"/>
        <w:ind w:right="124" w:firstLine="566"/>
      </w:pPr>
      <w:r>
        <w:t>The tendering official approves the bid decision within five days of the decision date or cancels it, providing a clear explanation for the cancellation.</w:t>
      </w:r>
    </w:p>
    <w:p w14:paraId="5B5CC46C" w14:textId="77777777" w:rsidR="0076735B" w:rsidRDefault="003B71F3">
      <w:pPr>
        <w:pStyle w:val="P68B1DB1-ListParagraph3"/>
        <w:numPr>
          <w:ilvl w:val="0"/>
          <w:numId w:val="3"/>
        </w:numPr>
        <w:tabs>
          <w:tab w:val="left" w:pos="1016"/>
        </w:tabs>
        <w:ind w:right="120" w:firstLine="566"/>
      </w:pPr>
      <w:r>
        <w:t>The tender is considered valid if approved by the tender authority and invalid if canceled.</w:t>
      </w:r>
    </w:p>
    <w:p w14:paraId="10E857FA" w14:textId="77777777" w:rsidR="0076735B" w:rsidRDefault="003B71F3">
      <w:pPr>
        <w:pStyle w:val="P68B1DB1-ListParagraph3"/>
        <w:numPr>
          <w:ilvl w:val="0"/>
          <w:numId w:val="3"/>
        </w:numPr>
        <w:tabs>
          <w:tab w:val="left" w:pos="1014"/>
        </w:tabs>
        <w:ind w:right="118" w:firstLine="566"/>
      </w:pPr>
      <w:r>
        <w:t>The tender result is communicated to all bidders, including the selected bidder, within three working days of the approval of the tender decision by the tendering official. The notification of the tender result also includes the reasons why certain bids were not evaluated or deemed ineligible. If the bid decision is canceled by the tendering official, the bidders are notified along with the reasons for the cancellation.</w:t>
      </w:r>
    </w:p>
    <w:p w14:paraId="3C83C526" w14:textId="77777777" w:rsidR="0076735B" w:rsidRDefault="003B71F3">
      <w:pPr>
        <w:pStyle w:val="P68B1DB1-ListParagraph3"/>
        <w:numPr>
          <w:ilvl w:val="0"/>
          <w:numId w:val="3"/>
        </w:numPr>
        <w:tabs>
          <w:tab w:val="left" w:pos="1016"/>
        </w:tabs>
        <w:ind w:right="124" w:firstLine="566"/>
      </w:pPr>
      <w:r>
        <w:t>The contract cannot be signed unless it exceeds three working days from the notification of the tender result to all bidders.</w:t>
      </w:r>
    </w:p>
    <w:p w14:paraId="262F068B" w14:textId="77777777" w:rsidR="0076735B" w:rsidRDefault="003B71F3">
      <w:pPr>
        <w:pStyle w:val="P68B1DB1-ListParagraph3"/>
        <w:numPr>
          <w:ilvl w:val="0"/>
          <w:numId w:val="3"/>
        </w:numPr>
        <w:tabs>
          <w:tab w:val="left" w:pos="1045"/>
        </w:tabs>
        <w:ind w:right="126" w:firstLine="566"/>
      </w:pPr>
      <w:r>
        <w:t>Within three working days after the period specified in the eighth clause ends, the selected bidder will be notified to sign the contract and submit the performance bond within ten working days of the notification date.</w:t>
      </w:r>
    </w:p>
    <w:p w14:paraId="3BE7E5B0" w14:textId="77777777" w:rsidR="00A11339" w:rsidRDefault="00A11339" w:rsidP="00A11339">
      <w:pPr>
        <w:pStyle w:val="P68B1DB1-ListParagraph3"/>
        <w:tabs>
          <w:tab w:val="left" w:pos="1045"/>
        </w:tabs>
        <w:ind w:left="670" w:right="126" w:firstLine="0"/>
      </w:pPr>
    </w:p>
    <w:p w14:paraId="751ABDC3" w14:textId="77777777" w:rsidR="0076735B" w:rsidRDefault="003B71F3">
      <w:pPr>
        <w:pStyle w:val="Heading2"/>
      </w:pPr>
      <w:r>
        <w:t>Performance bond</w:t>
      </w:r>
    </w:p>
    <w:p w14:paraId="1DEED5AE" w14:textId="77777777" w:rsidR="0076735B" w:rsidRDefault="003B71F3">
      <w:pPr>
        <w:pStyle w:val="BodyText"/>
        <w:ind w:right="121"/>
      </w:pPr>
      <w:r>
        <w:rPr>
          <w:b/>
        </w:rPr>
        <w:t xml:space="preserve">ARTICLE 34 - </w:t>
      </w:r>
      <w:r>
        <w:t>(1) To ensure the fulfillment of the contract according to its provisions and specifications, a performance bond of up to 6% of the tender price shall be obtained from the successful bidder before the contract is signed. If specified in the tender document, obtaining a provisional bond is not mandatory.</w:t>
      </w:r>
    </w:p>
    <w:p w14:paraId="6E884727" w14:textId="77777777" w:rsidR="0076735B" w:rsidRDefault="003B71F3">
      <w:pPr>
        <w:pStyle w:val="BodyText"/>
        <w:spacing w:before="1"/>
        <w:ind w:right="121"/>
      </w:pPr>
      <w:r>
        <w:t>(2) If the bidder who receives the tender does not comply with this obligation, the tender shall be canceled and the bid bond is forfeited as income, without the need for a protest or judgment.</w:t>
      </w:r>
    </w:p>
    <w:p w14:paraId="217C29F1" w14:textId="77777777" w:rsidR="003B71F3" w:rsidRDefault="003B71F3">
      <w:pPr>
        <w:pStyle w:val="BodyText"/>
        <w:spacing w:before="1"/>
        <w:ind w:right="121"/>
      </w:pPr>
    </w:p>
    <w:p w14:paraId="7D1EA64A" w14:textId="77777777" w:rsidR="0076735B" w:rsidRDefault="003B71F3">
      <w:pPr>
        <w:pStyle w:val="Heading2"/>
      </w:pPr>
      <w:r>
        <w:t>Contractual duties and responsibilities of the parties</w:t>
      </w:r>
    </w:p>
    <w:p w14:paraId="2FE59004" w14:textId="29FDFABB" w:rsidR="0076735B" w:rsidRDefault="003B71F3" w:rsidP="005E47CC">
      <w:pPr>
        <w:pStyle w:val="BodyText"/>
        <w:ind w:right="116"/>
      </w:pPr>
      <w:r>
        <w:rPr>
          <w:b/>
        </w:rPr>
        <w:t xml:space="preserve">ARTICLE </w:t>
      </w:r>
      <w:r w:rsidR="00A11339">
        <w:rPr>
          <w:b/>
        </w:rPr>
        <w:t>3</w:t>
      </w:r>
      <w:r>
        <w:rPr>
          <w:b/>
        </w:rPr>
        <w:t xml:space="preserve">5 - </w:t>
      </w:r>
      <w:r>
        <w:t xml:space="preserve">(1) The bidder awarded the tender must sign the contract and provide the performance bond. The provisional bid bond is returned immediately after the contract is signed. If these requirements are not met, the provisional bid bond of the awarded bidder is forfeited as income, without the need for a protest or judgment. In this case, the contract may be signed with the bidder who has the second best bid, provided that the bid is approved by the tender authority, in accordance with the provisions of this </w:t>
      </w:r>
      <w:r>
        <w:t>Regulation. However, to sign the contract with the bidder offering the second best price, the bidder must be notified to submit the performance bond and sign the contract within three working days after the ten day period specified in the sixth paragraph of Article 33 ends. If the bidder with the second best offer fails to sign the contract, their provisional bid bond shall be forfeited as income, and the tender shall be canceled.</w:t>
      </w:r>
    </w:p>
    <w:p w14:paraId="14D2C1F2" w14:textId="77777777" w:rsidR="0076735B" w:rsidRDefault="003B71F3">
      <w:pPr>
        <w:pStyle w:val="BodyText"/>
        <w:ind w:right="119"/>
      </w:pPr>
      <w:r>
        <w:t>(2) The University is obligated to perform its duties regarding the conclusion of the contract within the periods specified in the first clause, complete the transactions related to the waiver in the sale of immovable properties, and deliver the goods sold to the winning bidder according to the limits and qualifications outlined in the specification. If the University fails to fulfill this obligation, the bidder may withdraw from its commitment within five working days at the latest from the day following t</w:t>
      </w:r>
      <w:r>
        <w:t>he expiry of the period, provided that it notifies with a ten day notary notice. In this case, the provisional bid bond will be returned, and the bidder will be entitled to claim the documented expenses incurred in providing the bond. The damage is compensated by those who caused it.</w:t>
      </w:r>
    </w:p>
    <w:p w14:paraId="7467283E" w14:textId="77777777" w:rsidR="0076735B" w:rsidRDefault="003B71F3">
      <w:pPr>
        <w:pStyle w:val="BodyText"/>
        <w:ind w:right="121"/>
      </w:pPr>
      <w:r>
        <w:t xml:space="preserve">(3) Provided that the tender price, taxes, duties, fees, and other expenses have been </w:t>
      </w:r>
      <w:r>
        <w:lastRenderedPageBreak/>
        <w:t>paid, the winning bidder is obligated to register the immovable properties in their name within the period stated in the specification. Otherwise, no claims can be made against the University for damage, loss, unnecessary occupation, or any other reasons.</w:t>
      </w:r>
    </w:p>
    <w:p w14:paraId="1DED7402" w14:textId="77777777" w:rsidR="00633245" w:rsidRDefault="00633245">
      <w:pPr>
        <w:pStyle w:val="BodyText"/>
        <w:ind w:right="121"/>
      </w:pPr>
    </w:p>
    <w:p w14:paraId="347FCFBB" w14:textId="77777777" w:rsidR="0076735B" w:rsidRDefault="003B71F3">
      <w:pPr>
        <w:pStyle w:val="Heading1"/>
      </w:pPr>
      <w:r>
        <w:t>PART FOUR</w:t>
      </w:r>
    </w:p>
    <w:p w14:paraId="2651007E" w14:textId="77777777" w:rsidR="0076735B" w:rsidRDefault="003B71F3">
      <w:pPr>
        <w:pStyle w:val="Heading2"/>
        <w:spacing w:before="1"/>
        <w:ind w:left="19" w:right="36"/>
        <w:jc w:val="center"/>
      </w:pPr>
      <w:r>
        <w:t>Miscellaneous and Final Provisions</w:t>
      </w:r>
    </w:p>
    <w:p w14:paraId="38575FC0" w14:textId="77777777" w:rsidR="00633245" w:rsidRDefault="00633245">
      <w:pPr>
        <w:pStyle w:val="Heading2"/>
        <w:spacing w:before="1"/>
        <w:ind w:left="19" w:right="36"/>
        <w:jc w:val="center"/>
      </w:pPr>
    </w:p>
    <w:p w14:paraId="0C8CA729" w14:textId="77777777" w:rsidR="0076735B" w:rsidRDefault="003B71F3">
      <w:pPr>
        <w:pStyle w:val="P68B1DB1-Normal1"/>
        <w:ind w:left="670"/>
        <w:jc w:val="both"/>
      </w:pPr>
      <w:r>
        <w:t>Tender cancellation</w:t>
      </w:r>
    </w:p>
    <w:p w14:paraId="0AF58B04" w14:textId="77777777" w:rsidR="0076735B" w:rsidRDefault="003B71F3">
      <w:pPr>
        <w:pStyle w:val="BodyText"/>
        <w:ind w:right="121"/>
      </w:pPr>
      <w:r w:rsidRPr="005E47CC">
        <w:rPr>
          <w:b/>
          <w:bCs/>
        </w:rPr>
        <w:t>ARTICLE</w:t>
      </w:r>
      <w:r>
        <w:t xml:space="preserve"> </w:t>
      </w:r>
      <w:r>
        <w:rPr>
          <w:b/>
        </w:rPr>
        <w:t xml:space="preserve">36 - </w:t>
      </w:r>
      <w:r>
        <w:t>(1) If it is determined that issues exist which prevent the proper conduct of the tender and cannot be resolved in the necessary or included tender/prequalification documents, the University reserves the right to cancel the tender before the scheduled time, providing a stated reason.</w:t>
      </w:r>
    </w:p>
    <w:p w14:paraId="08E2D7FF" w14:textId="77777777" w:rsidR="0076735B" w:rsidRDefault="003B71F3">
      <w:pPr>
        <w:pStyle w:val="P68B1DB1-ListParagraph3"/>
        <w:numPr>
          <w:ilvl w:val="0"/>
          <w:numId w:val="2"/>
        </w:numPr>
        <w:tabs>
          <w:tab w:val="left" w:pos="1019"/>
        </w:tabs>
        <w:ind w:right="121" w:firstLine="566"/>
      </w:pPr>
      <w:r>
        <w:t>In such cases, the cancellation of the bid is announced with the stated reason. Bidders who have submitted their bids by that time are also notified of the cancellation. In the event of tender cancellation, all submitted bids are considered invalid and returned to the bidders unopened. Bidders have no right to claim compensation from the University due to the tender cancellation.</w:t>
      </w:r>
    </w:p>
    <w:p w14:paraId="01850651" w14:textId="77777777" w:rsidR="0076735B" w:rsidRDefault="003B71F3">
      <w:pPr>
        <w:pStyle w:val="P68B1DB1-ListParagraph3"/>
        <w:numPr>
          <w:ilvl w:val="0"/>
          <w:numId w:val="2"/>
        </w:numPr>
        <w:tabs>
          <w:tab w:val="left" w:pos="1033"/>
        </w:tabs>
        <w:ind w:right="122" w:firstLine="566"/>
      </w:pPr>
      <w:r>
        <w:t>If it is canceled, the tender may be reissued after the reasons for cancellation are reviewed.</w:t>
      </w:r>
    </w:p>
    <w:p w14:paraId="478B10F7" w14:textId="77777777" w:rsidR="003B71F3" w:rsidRDefault="003B71F3" w:rsidP="003B71F3">
      <w:pPr>
        <w:pStyle w:val="P68B1DB1-ListParagraph3"/>
        <w:tabs>
          <w:tab w:val="left" w:pos="1033"/>
        </w:tabs>
        <w:ind w:left="670" w:right="122" w:firstLine="0"/>
      </w:pPr>
    </w:p>
    <w:p w14:paraId="674FF923" w14:textId="77777777" w:rsidR="0076735B" w:rsidRDefault="003B71F3">
      <w:pPr>
        <w:pStyle w:val="Heading2"/>
      </w:pPr>
      <w:r>
        <w:t xml:space="preserve">Prohibited actions and behaviors </w:t>
      </w:r>
    </w:p>
    <w:p w14:paraId="021597E6" w14:textId="77777777" w:rsidR="0076735B" w:rsidRDefault="003B71F3">
      <w:pPr>
        <w:pStyle w:val="BodyText"/>
        <w:ind w:right="120"/>
      </w:pPr>
      <w:r>
        <w:rPr>
          <w:b/>
        </w:rPr>
        <w:t xml:space="preserve">ARTICLE 37 - </w:t>
      </w:r>
      <w:r>
        <w:t>(1) The following actions and behaviors are prohibited during the tender process:</w:t>
      </w:r>
    </w:p>
    <w:p w14:paraId="11710BE1" w14:textId="77777777" w:rsidR="0076735B" w:rsidRDefault="003B71F3">
      <w:pPr>
        <w:pStyle w:val="P68B1DB1-ListParagraph3"/>
        <w:numPr>
          <w:ilvl w:val="1"/>
          <w:numId w:val="2"/>
        </w:numPr>
        <w:tabs>
          <w:tab w:val="left" w:pos="995"/>
        </w:tabs>
        <w:ind w:right="116" w:firstLine="566"/>
      </w:pPr>
      <w:r>
        <w:t>Manipulating or attempting to manipulate transactions related to the tender through fraud, promises, threats, undue influence, personal gain, collusion, corruption, bribery, or any other illicit means.</w:t>
      </w:r>
    </w:p>
    <w:p w14:paraId="38E1687E" w14:textId="77777777" w:rsidR="0076735B" w:rsidRDefault="003B71F3">
      <w:pPr>
        <w:pStyle w:val="P68B1DB1-ListParagraph3"/>
        <w:numPr>
          <w:ilvl w:val="1"/>
          <w:numId w:val="2"/>
        </w:numPr>
        <w:tabs>
          <w:tab w:val="left" w:pos="916"/>
        </w:tabs>
        <w:ind w:right="118" w:firstLine="566"/>
      </w:pPr>
      <w:r>
        <w:t>Inducing hesitation among bidders, preventing participation, offering or encouraging collusion among bidders, and engaging in any behavior that may undermine competition or influence the tender decision.</w:t>
      </w:r>
    </w:p>
    <w:p w14:paraId="3A728BA1" w14:textId="77777777" w:rsidR="0076735B" w:rsidRDefault="003B71F3">
      <w:pPr>
        <w:pStyle w:val="P68B1DB1-ListParagraph3"/>
        <w:numPr>
          <w:ilvl w:val="1"/>
          <w:numId w:val="2"/>
        </w:numPr>
        <w:tabs>
          <w:tab w:val="left" w:pos="940"/>
        </w:tabs>
        <w:spacing w:before="1"/>
        <w:ind w:right="121" w:firstLine="566"/>
      </w:pPr>
      <w:r>
        <w:t>Issuing, using, or attempting to use forged documents or collateral.</w:t>
      </w:r>
    </w:p>
    <w:p w14:paraId="576381DE" w14:textId="77777777" w:rsidR="0076735B" w:rsidRDefault="003B71F3">
      <w:pPr>
        <w:pStyle w:val="BodyText"/>
        <w:ind w:right="122"/>
      </w:pPr>
      <w:r>
        <w:t>ç) Submitting more than one bid, directly or indirectly, in person or by proxy, on behalf of oneself or others, by a bidder in tenders.</w:t>
      </w:r>
    </w:p>
    <w:p w14:paraId="1F7A0E72" w14:textId="77777777" w:rsidR="0076735B" w:rsidRDefault="003B71F3">
      <w:pPr>
        <w:pStyle w:val="P68B1DB1-ListParagraph3"/>
        <w:numPr>
          <w:ilvl w:val="1"/>
          <w:numId w:val="2"/>
        </w:numPr>
        <w:tabs>
          <w:tab w:val="left" w:pos="929"/>
        </w:tabs>
        <w:ind w:left="929" w:hanging="259"/>
      </w:pPr>
      <w:r>
        <w:t>Participating in the tender despite being prohibited from doing so under Article 12.</w:t>
      </w:r>
    </w:p>
    <w:p w14:paraId="2888FB5D" w14:textId="77777777" w:rsidR="0076735B" w:rsidRDefault="003B71F3">
      <w:pPr>
        <w:pStyle w:val="BodyText"/>
        <w:ind w:right="117"/>
      </w:pPr>
      <w:r>
        <w:t>(2) Those engaged in these prohibited actions or behaviors will be excluded from the tender. If it is determined after the contract is signed that a prohibited act or conduct has occurred, the performance bond will be forfeited as income, and the tender will be terminated in accordance with the general provisions. The Board of Trustees will decide on the sanctions to be imposed on those who engage in prohibited actions or behaviors. These decisions are announced by the University.</w:t>
      </w:r>
    </w:p>
    <w:p w14:paraId="27FF8361" w14:textId="77777777" w:rsidR="003B71F3" w:rsidRDefault="003B71F3">
      <w:pPr>
        <w:pStyle w:val="BodyText"/>
        <w:ind w:right="117"/>
      </w:pPr>
    </w:p>
    <w:p w14:paraId="2A1FF15C" w14:textId="77777777" w:rsidR="0076735B" w:rsidRDefault="003B71F3">
      <w:pPr>
        <w:pStyle w:val="Heading2"/>
        <w:spacing w:before="1"/>
      </w:pPr>
      <w:r>
        <w:t>Concluding the bid with a contract</w:t>
      </w:r>
    </w:p>
    <w:p w14:paraId="5A2EC31A" w14:textId="77777777" w:rsidR="0076735B" w:rsidRDefault="003B71F3">
      <w:pPr>
        <w:pStyle w:val="BodyText"/>
        <w:spacing w:before="80"/>
        <w:ind w:right="117"/>
      </w:pPr>
      <w:r>
        <w:rPr>
          <w:b/>
        </w:rPr>
        <w:t xml:space="preserve">ARTICLE 38 - </w:t>
      </w:r>
      <w:r>
        <w:t>(1) All tenders, except those exempted under this Regulation, shall be bound by a contract. Contracts prepared by the University are signed by the authorized signatory and the contractor. If the contractor is a joint venture, the contract is signed by all partners. Unless specified otherwise in the tender/prequalification document, notary registration and approval of the contracts are not mandatory. No contract may be issued that is inconsistent with the conditions specified in the tender/prequalification d</w:t>
      </w:r>
      <w:r>
        <w:t>ocument.</w:t>
      </w:r>
    </w:p>
    <w:p w14:paraId="4B015A58" w14:textId="77777777" w:rsidR="003B71F3" w:rsidRDefault="003B71F3">
      <w:pPr>
        <w:pStyle w:val="BodyText"/>
        <w:spacing w:before="80"/>
        <w:ind w:right="117"/>
      </w:pPr>
    </w:p>
    <w:p w14:paraId="4EFFB30E" w14:textId="77777777" w:rsidR="0076735B" w:rsidRDefault="003B71F3">
      <w:pPr>
        <w:pStyle w:val="Heading2"/>
      </w:pPr>
      <w:r>
        <w:t>Transfer of contract</w:t>
      </w:r>
    </w:p>
    <w:p w14:paraId="058B4735" w14:textId="79FE7DF2" w:rsidR="0076735B" w:rsidRDefault="003B71F3" w:rsidP="005E47CC">
      <w:pPr>
        <w:pStyle w:val="BodyText"/>
        <w:ind w:left="102" w:right="125" w:firstLine="567"/>
      </w:pPr>
      <w:r>
        <w:rPr>
          <w:b/>
        </w:rPr>
        <w:t xml:space="preserve">ARTICLE 39 - </w:t>
      </w:r>
      <w:r>
        <w:t>(1) The contract may be transferred to another party with the University's written consent.</w:t>
      </w:r>
      <w:r w:rsidR="005E47CC">
        <w:t xml:space="preserve"> </w:t>
      </w:r>
      <w:r>
        <w:t>However, the conditions of the original tender must be met by the transferee.</w:t>
      </w:r>
    </w:p>
    <w:p w14:paraId="4B3780E3" w14:textId="77777777" w:rsidR="0076735B" w:rsidRDefault="003B71F3" w:rsidP="003B71F3">
      <w:pPr>
        <w:pStyle w:val="Heading2"/>
        <w:ind w:left="0" w:firstLine="669"/>
        <w:jc w:val="left"/>
      </w:pPr>
      <w:r>
        <w:lastRenderedPageBreak/>
        <w:t>Collateral</w:t>
      </w:r>
    </w:p>
    <w:p w14:paraId="2B586CFE" w14:textId="77777777" w:rsidR="0076735B" w:rsidRDefault="003B71F3">
      <w:pPr>
        <w:pStyle w:val="BodyText"/>
        <w:ind w:right="119"/>
      </w:pPr>
      <w:r>
        <w:rPr>
          <w:b/>
        </w:rPr>
        <w:t xml:space="preserve">ARTICLE 40 - </w:t>
      </w:r>
      <w:r>
        <w:t>(1) In tenders conducted under this Regulation, the tender authority may determine the types of collateral, other than the Turkish currency in circulation, that will be accepted, and specify them in the announcement or invitation.</w:t>
      </w:r>
    </w:p>
    <w:p w14:paraId="5F27DB74" w14:textId="77777777" w:rsidR="003B71F3" w:rsidRDefault="003B71F3">
      <w:pPr>
        <w:pStyle w:val="BodyText"/>
        <w:ind w:right="119"/>
      </w:pPr>
    </w:p>
    <w:p w14:paraId="7A5A0EA8" w14:textId="77777777" w:rsidR="0076735B" w:rsidRDefault="003B71F3">
      <w:pPr>
        <w:pStyle w:val="Heading2"/>
        <w:jc w:val="left"/>
      </w:pPr>
      <w:r>
        <w:t>Objection</w:t>
      </w:r>
    </w:p>
    <w:p w14:paraId="6BF140AF" w14:textId="77777777" w:rsidR="0076735B" w:rsidRDefault="003B71F3">
      <w:pPr>
        <w:pStyle w:val="BodyText"/>
        <w:ind w:right="121"/>
      </w:pPr>
      <w:r w:rsidRPr="005E47CC">
        <w:rPr>
          <w:b/>
          <w:bCs/>
        </w:rPr>
        <w:t>ARTICLE</w:t>
      </w:r>
      <w:r>
        <w:t xml:space="preserve"> </w:t>
      </w:r>
      <w:r>
        <w:rPr>
          <w:b/>
        </w:rPr>
        <w:t xml:space="preserve">41 - </w:t>
      </w:r>
      <w:r>
        <w:t>(1) Candidates or bidders who believe they have suffered, or are likely to suffer, loss or damage due to unlawful actions or transactions in the tender process may file an objection with the University within five working days from the date of tender termination, citing the unlawful nature of the actions or transactions.</w:t>
      </w:r>
    </w:p>
    <w:p w14:paraId="214B6AF1" w14:textId="77777777" w:rsidR="0076735B" w:rsidRDefault="003B71F3">
      <w:pPr>
        <w:pStyle w:val="P68B1DB1-ListParagraph3"/>
        <w:numPr>
          <w:ilvl w:val="0"/>
          <w:numId w:val="1"/>
        </w:numPr>
        <w:tabs>
          <w:tab w:val="left" w:pos="1007"/>
        </w:tabs>
        <w:spacing w:before="1"/>
        <w:ind w:right="123" w:firstLine="566"/>
      </w:pPr>
      <w:r>
        <w:t>The University conducts the necessary examination upon receiving the objection and issues a reasoned decision within ten days. The decision is communicated to the objector, other candidates or bidders, and potential bidders within three days of the decision date. Potential bidders who have not submitted applications for the tender or prequalification document along with the announcement will not be notified.</w:t>
      </w:r>
    </w:p>
    <w:p w14:paraId="655272A5" w14:textId="77777777" w:rsidR="0076735B" w:rsidRDefault="003B71F3">
      <w:pPr>
        <w:pStyle w:val="P68B1DB1-ListParagraph3"/>
        <w:numPr>
          <w:ilvl w:val="0"/>
          <w:numId w:val="1"/>
        </w:numPr>
        <w:tabs>
          <w:tab w:val="left" w:pos="1041"/>
        </w:tabs>
        <w:ind w:right="119" w:firstLine="566"/>
      </w:pPr>
      <w:r>
        <w:t>If an objection is made to the University, all work and procedures related to the tender shall be suspended. If a decision is not made within the deadline set for objections, the contract cannot be signed before the period expires. After the objection, the University cannot sign a contract unless the tender authority approves that the tender procedures should continue due to urgency and public interest. The justified approval to proceed with the tender procedures is communicated at least seven days before t</w:t>
      </w:r>
      <w:r>
        <w:t>he contract is signed, allowing time for the objection to be notified to the bidder. If the University signs the contract without proper notification, both the tender decision and the contract will be considered null and void.</w:t>
      </w:r>
    </w:p>
    <w:p w14:paraId="7BE699F6" w14:textId="77777777" w:rsidR="003B71F3" w:rsidRDefault="003B71F3" w:rsidP="003B71F3">
      <w:pPr>
        <w:pStyle w:val="P68B1DB1-ListParagraph3"/>
        <w:tabs>
          <w:tab w:val="left" w:pos="1041"/>
        </w:tabs>
        <w:ind w:left="670" w:right="119" w:firstLine="0"/>
      </w:pPr>
    </w:p>
    <w:p w14:paraId="27EC664F" w14:textId="77777777" w:rsidR="005E47CC" w:rsidRPr="005E47CC" w:rsidRDefault="003B71F3" w:rsidP="005E47CC">
      <w:pPr>
        <w:pStyle w:val="P68B1DB1-Normal2"/>
        <w:ind w:left="669"/>
        <w:jc w:val="both"/>
        <w:rPr>
          <w:b/>
          <w:bCs/>
        </w:rPr>
      </w:pPr>
      <w:r w:rsidRPr="005E47CC">
        <w:rPr>
          <w:b/>
          <w:bCs/>
        </w:rPr>
        <w:t xml:space="preserve">Activities not subject to the provisions of this Regulation   </w:t>
      </w:r>
    </w:p>
    <w:p w14:paraId="27050EA4" w14:textId="0E63DB9A" w:rsidR="0076735B" w:rsidRDefault="003B71F3" w:rsidP="005E47CC">
      <w:pPr>
        <w:pStyle w:val="P68B1DB1-Normal2"/>
        <w:ind w:left="102" w:right="125" w:firstLine="567"/>
        <w:jc w:val="both"/>
      </w:pPr>
      <w:r>
        <w:rPr>
          <w:b/>
        </w:rPr>
        <w:t>ARTICLE 42 - (1)</w:t>
      </w:r>
      <w:r>
        <w:t xml:space="preserve"> The University shall not be subject to the provisions of this Regulation for the following purchases, which shall be made by directly determining the estimated price:</w:t>
      </w:r>
    </w:p>
    <w:p w14:paraId="080F763C" w14:textId="77777777" w:rsidR="0076735B" w:rsidRDefault="003B71F3">
      <w:pPr>
        <w:pStyle w:val="P68B1DB1-ListParagraph3"/>
        <w:numPr>
          <w:ilvl w:val="1"/>
          <w:numId w:val="1"/>
        </w:numPr>
        <w:tabs>
          <w:tab w:val="left" w:pos="926"/>
        </w:tabs>
        <w:ind w:right="125" w:firstLine="566"/>
      </w:pPr>
      <w:r>
        <w:t>Purchases from public administrations and institutions with fixed or revolving capital affiliated with these administrations, and unions established by administrations with special budgets,</w:t>
      </w:r>
    </w:p>
    <w:p w14:paraId="5437884E" w14:textId="77777777" w:rsidR="0076735B" w:rsidRDefault="003B71F3">
      <w:pPr>
        <w:pStyle w:val="P68B1DB1-ListParagraph3"/>
        <w:numPr>
          <w:ilvl w:val="1"/>
          <w:numId w:val="1"/>
        </w:numPr>
        <w:tabs>
          <w:tab w:val="left" w:pos="954"/>
        </w:tabs>
        <w:spacing w:before="1"/>
        <w:ind w:right="121" w:firstLine="566"/>
      </w:pPr>
      <w:r>
        <w:t>From public economic enterprises, with more than half of their capital owned, either solely or jointly, by institutions belonging to the State, public economic enterprises, or local administrations,</w:t>
      </w:r>
    </w:p>
    <w:p w14:paraId="7174EE20" w14:textId="77777777" w:rsidR="0076735B" w:rsidRDefault="003B71F3">
      <w:pPr>
        <w:pStyle w:val="P68B1DB1-ListParagraph3"/>
        <w:numPr>
          <w:ilvl w:val="1"/>
          <w:numId w:val="1"/>
        </w:numPr>
        <w:tabs>
          <w:tab w:val="left" w:pos="966"/>
        </w:tabs>
        <w:ind w:right="126" w:firstLine="566"/>
      </w:pPr>
      <w:r>
        <w:t>From foundations established to strengthen the Turkish Armed Forces, and organizations, companies, and institutions in which more than half of the capital is owned by these foundations,</w:t>
      </w:r>
    </w:p>
    <w:p w14:paraId="2DE04101" w14:textId="77777777" w:rsidR="0076735B" w:rsidRDefault="003B71F3">
      <w:pPr>
        <w:pStyle w:val="BodyText"/>
        <w:ind w:right="121"/>
      </w:pPr>
      <w:r>
        <w:t>ç) From partnerships and their associations established by special law, with legal personality, engaged in buying, processing, evaluating, improving, and selling the products of their partners or, where stipulated by law, non-partners, and providing tools and equipment for production needs,</w:t>
      </w:r>
    </w:p>
    <w:p w14:paraId="125CE25A" w14:textId="7540761C" w:rsidR="0050241F" w:rsidRDefault="003B71F3" w:rsidP="0050241F">
      <w:pPr>
        <w:pStyle w:val="P68B1DB1-ListParagraph3"/>
        <w:numPr>
          <w:ilvl w:val="1"/>
          <w:numId w:val="1"/>
        </w:numPr>
        <w:tabs>
          <w:tab w:val="left" w:pos="916"/>
        </w:tabs>
        <w:ind w:left="670" w:right="118" w:firstLine="0"/>
      </w:pPr>
      <w:r>
        <w:t>From legal entities established under special laws and assigned public duties,</w:t>
      </w:r>
    </w:p>
    <w:p w14:paraId="6FA73387" w14:textId="77777777" w:rsidR="0076735B" w:rsidRDefault="003B71F3">
      <w:pPr>
        <w:pStyle w:val="P68B1DB1-ListParagraph3"/>
        <w:numPr>
          <w:ilvl w:val="1"/>
          <w:numId w:val="1"/>
        </w:numPr>
        <w:tabs>
          <w:tab w:val="left" w:pos="915"/>
        </w:tabs>
        <w:ind w:left="915" w:hanging="245"/>
      </w:pPr>
      <w:r>
        <w:t>From the university's commercial enterprises, which are wholly owned by the university,</w:t>
      </w:r>
    </w:p>
    <w:p w14:paraId="7C70B282" w14:textId="77777777" w:rsidR="0076735B" w:rsidRDefault="003B71F3">
      <w:pPr>
        <w:pStyle w:val="P68B1DB1-ListParagraph3"/>
        <w:numPr>
          <w:ilvl w:val="1"/>
          <w:numId w:val="1"/>
        </w:numPr>
        <w:tabs>
          <w:tab w:val="left" w:pos="887"/>
        </w:tabs>
        <w:ind w:left="887" w:hanging="217"/>
      </w:pPr>
      <w:r>
        <w:t>Purchases of digital and printed database subscriptions related to educational activities.</w:t>
      </w:r>
    </w:p>
    <w:p w14:paraId="23BEBE03" w14:textId="77777777" w:rsidR="0076735B" w:rsidRDefault="003B71F3">
      <w:pPr>
        <w:pStyle w:val="BodyText"/>
        <w:ind w:right="121"/>
      </w:pPr>
      <w:r>
        <w:t>(2) The provisions of this Regulation do not apply to sales made by the University's economic enterprises or to the sale of services produced during educational and training activities, such as health practice and research centers.</w:t>
      </w:r>
    </w:p>
    <w:p w14:paraId="10EBBE8C" w14:textId="77777777" w:rsidR="003B71F3" w:rsidRDefault="003B71F3">
      <w:pPr>
        <w:pStyle w:val="BodyText"/>
        <w:ind w:right="121"/>
      </w:pPr>
    </w:p>
    <w:p w14:paraId="678C4BBC" w14:textId="77777777" w:rsidR="0076735B" w:rsidRDefault="003B71F3">
      <w:pPr>
        <w:pStyle w:val="Heading2"/>
      </w:pPr>
      <w:r>
        <w:t>Purchases of goods and services under research and development funds</w:t>
      </w:r>
    </w:p>
    <w:p w14:paraId="0C42528D" w14:textId="77777777" w:rsidR="0076735B" w:rsidRDefault="003B71F3">
      <w:pPr>
        <w:pStyle w:val="BodyText"/>
        <w:ind w:right="118"/>
      </w:pPr>
      <w:r>
        <w:rPr>
          <w:b/>
        </w:rPr>
        <w:t xml:space="preserve">ARTICLE 43 – </w:t>
      </w:r>
      <w:r>
        <w:t xml:space="preserve">(1) Purchases of goods and services for research and development projects funded by public institutions, organizations, and international bodies shall be made according to the procedures outlined in the protocol with the funding </w:t>
      </w:r>
      <w:r>
        <w:lastRenderedPageBreak/>
        <w:t>institution/organization, based on the purpose and amount of the allocated funds, provided they are in line with the University's activities. If the protocol does not include provisions for the procurement of goods and services, the provisions of this Regulation are applied.</w:t>
      </w:r>
    </w:p>
    <w:p w14:paraId="0B15499A" w14:textId="77777777" w:rsidR="003B71F3" w:rsidRDefault="003B71F3">
      <w:pPr>
        <w:pStyle w:val="BodyText"/>
        <w:ind w:right="118"/>
      </w:pPr>
    </w:p>
    <w:p w14:paraId="6765AA3C" w14:textId="77777777" w:rsidR="0076735B" w:rsidRDefault="003B71F3">
      <w:pPr>
        <w:pStyle w:val="Heading2"/>
      </w:pPr>
      <w:r>
        <w:t>Legislation to be applied in the event of a contradiction</w:t>
      </w:r>
    </w:p>
    <w:p w14:paraId="4240B6C8" w14:textId="31DEA600" w:rsidR="0076735B" w:rsidRDefault="003B71F3">
      <w:pPr>
        <w:pStyle w:val="BodyText"/>
        <w:ind w:right="119"/>
      </w:pPr>
      <w:r w:rsidRPr="005E47CC">
        <w:rPr>
          <w:b/>
          <w:bCs/>
        </w:rPr>
        <w:t>ARTICLE</w:t>
      </w:r>
      <w:r>
        <w:t xml:space="preserve"> </w:t>
      </w:r>
      <w:r>
        <w:rPr>
          <w:b/>
        </w:rPr>
        <w:t xml:space="preserve">44 - </w:t>
      </w:r>
      <w:r>
        <w:t>(1) In the event of a contradiction between the provisions of this Regulation and those of the Regulation on Foundation Higher Education Institutions, the provisions of the Regulation on Foundation Higher Education Institutions shall apply</w:t>
      </w:r>
      <w:r>
        <w:t>.</w:t>
      </w:r>
    </w:p>
    <w:p w14:paraId="275E8720" w14:textId="77777777" w:rsidR="003B71F3" w:rsidRDefault="003B71F3">
      <w:pPr>
        <w:pStyle w:val="BodyText"/>
        <w:ind w:right="119"/>
      </w:pPr>
    </w:p>
    <w:p w14:paraId="47B10194" w14:textId="77777777" w:rsidR="0076735B" w:rsidRDefault="003B71F3">
      <w:pPr>
        <w:pStyle w:val="Heading2"/>
        <w:jc w:val="left"/>
      </w:pPr>
      <w:r>
        <w:t>Effective date</w:t>
      </w:r>
    </w:p>
    <w:p w14:paraId="6C966C52" w14:textId="77777777" w:rsidR="0076735B" w:rsidRDefault="003B71F3">
      <w:pPr>
        <w:pStyle w:val="BodyText"/>
        <w:spacing w:before="1"/>
        <w:ind w:left="670" w:firstLine="0"/>
        <w:jc w:val="left"/>
      </w:pPr>
      <w:r>
        <w:rPr>
          <w:b/>
        </w:rPr>
        <w:t xml:space="preserve">ARTICLE 45 - </w:t>
      </w:r>
      <w:r>
        <w:t>(1) This Regulation takes effect on the date of publication.</w:t>
      </w:r>
    </w:p>
    <w:p w14:paraId="77E359B0" w14:textId="77777777" w:rsidR="003B71F3" w:rsidRDefault="003B71F3">
      <w:pPr>
        <w:pStyle w:val="BodyText"/>
        <w:spacing w:before="1"/>
        <w:ind w:left="670" w:firstLine="0"/>
        <w:jc w:val="left"/>
      </w:pPr>
    </w:p>
    <w:p w14:paraId="61C672A8" w14:textId="77777777" w:rsidR="0076735B" w:rsidRDefault="003B71F3">
      <w:pPr>
        <w:pStyle w:val="Heading2"/>
        <w:jc w:val="left"/>
      </w:pPr>
      <w:r>
        <w:t>Implementation</w:t>
      </w:r>
    </w:p>
    <w:p w14:paraId="15299464" w14:textId="77777777" w:rsidR="0076735B" w:rsidRDefault="003B71F3">
      <w:pPr>
        <w:pStyle w:val="BodyText"/>
        <w:jc w:val="left"/>
      </w:pPr>
      <w:r>
        <w:rPr>
          <w:b/>
        </w:rPr>
        <w:t xml:space="preserve">ARTICLE 46 – </w:t>
      </w:r>
      <w:r>
        <w:t>(1) The provisions of this Regulation are implemented by Fenerbahçe University's Board of Trustees.</w:t>
      </w:r>
    </w:p>
    <w:sectPr w:rsidR="0076735B">
      <w:headerReference w:type="default" r:id="rId7"/>
      <w:pgSz w:w="11900" w:h="16850"/>
      <w:pgMar w:top="1320" w:right="1680" w:bottom="280" w:left="1420"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BBE95" w14:textId="77777777" w:rsidR="00D10881" w:rsidRDefault="00D10881">
      <w:r>
        <w:separator/>
      </w:r>
    </w:p>
  </w:endnote>
  <w:endnote w:type="continuationSeparator" w:id="0">
    <w:p w14:paraId="0020C1F0" w14:textId="77777777" w:rsidR="00D10881" w:rsidRDefault="00D1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7DD1" w14:textId="77777777" w:rsidR="00D10881" w:rsidRDefault="00D10881">
      <w:r>
        <w:separator/>
      </w:r>
    </w:p>
  </w:footnote>
  <w:footnote w:type="continuationSeparator" w:id="0">
    <w:p w14:paraId="1DBB9B90" w14:textId="77777777" w:rsidR="00D10881" w:rsidRDefault="00D10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BD23" w14:textId="77777777" w:rsidR="0076735B" w:rsidRDefault="003B71F3">
    <w:pPr>
      <w:pStyle w:val="BodyText"/>
      <w:spacing w:line="14" w:lineRule="auto"/>
      <w:ind w:left="0" w:firstLine="0"/>
      <w:jc w:val="left"/>
      <w:rPr>
        <w:sz w:val="20"/>
      </w:rPr>
    </w:pPr>
    <w:r>
      <w:rPr>
        <w:noProof/>
      </w:rPr>
      <mc:AlternateContent>
        <mc:Choice Requires="wps">
          <w:drawing>
            <wp:anchor distT="0" distB="0" distL="0" distR="0" simplePos="0" relativeHeight="487419904" behindDoc="1" locked="0" layoutInCell="1" allowOverlap="1" wp14:anchorId="45BCCB1C" wp14:editId="76C8D62C">
              <wp:simplePos x="0" y="0"/>
              <wp:positionH relativeFrom="page">
                <wp:posOffset>3410839</wp:posOffset>
              </wp:positionH>
              <wp:positionV relativeFrom="page">
                <wp:posOffset>441478</wp:posOffset>
              </wp:positionV>
              <wp:extent cx="32581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8185" cy="180975"/>
                      </a:xfrm>
                      <a:prstGeom prst="rect">
                        <a:avLst/>
                      </a:prstGeom>
                    </wps:spPr>
                    <wps:txbx>
                      <w:txbxContent>
                        <w:p w14:paraId="11CD507F" w14:textId="77777777" w:rsidR="0076735B" w:rsidRDefault="003B71F3">
                          <w:pPr>
                            <w:pStyle w:val="P68B1DB1-Normal4"/>
                            <w:spacing w:before="11"/>
                            <w:ind w:left="20"/>
                          </w:pPr>
                          <w:r>
                            <w:t>Official Gazette Decision No. 31250, dated 20.09.2020</w:t>
                          </w:r>
                        </w:p>
                      </w:txbxContent>
                    </wps:txbx>
                    <wps:bodyPr wrap="square" lIns="0" tIns="0" rIns="0" bIns="0" rtlCol="0">
                      <a:noAutofit/>
                    </wps:bodyPr>
                  </wps:wsp>
                </a:graphicData>
              </a:graphic>
            </wp:anchor>
          </w:drawing>
        </mc:Choice>
        <mc:Fallback>
          <w:pict>
            <v:shapetype w14:anchorId="45BCCB1C" id="_x0000_t202" coordsize="21600,21600" o:spt="202" path="m,l,21600r21600,l21600,xe">
              <v:stroke joinstyle="miter"/>
              <v:path gradientshapeok="t" o:connecttype="rect"/>
            </v:shapetype>
            <v:shape id="Textbox 1" o:spid="_x0000_s1026" type="#_x0000_t202" style="position:absolute;margin-left:268.55pt;margin-top:34.75pt;width:256.55pt;height:14.25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" filled="f" stroked="f">
              <v:textbox inset="0,0,0,0">
                <w:txbxContent>
                  <w:p w14:paraId="11CD507F" w14:textId="77777777" w:rsidR="0076735B" w:rsidRDefault="003B71F3">
                    <w:pPr>
                      <w:pStyle w:val="P68B1DB1-Normal4"/>
                      <w:spacing w:before="11"/>
                      <w:ind w:left="20"/>
                    </w:pPr>
                    <w:r>
                      <w:t>Official Gazette Decision No. 31250, dated 20.09.2020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268"/>
    <w:multiLevelType w:val="hybridMultilevel"/>
    <w:tmpl w:val="EAA69A78"/>
    <w:lvl w:ilvl="0" w:tplc="8C287B82">
      <w:start w:val="2"/>
      <w:numFmt w:val="decimal"/>
      <w:lvlText w:val="(%1)"/>
      <w:lvlJc w:val="left"/>
      <w:pPr>
        <w:ind w:left="104"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A74EE016">
      <w:numFmt w:val="bullet"/>
      <w:lvlText w:val="•"/>
      <w:lvlJc w:val="left"/>
      <w:pPr>
        <w:ind w:left="969" w:hanging="339"/>
      </w:pPr>
      <w:rPr>
        <w:rFonts w:hint="default"/>
        <w:lang w:val="tr-TR" w:eastAsia="en-US" w:bidi="ar-SA"/>
      </w:rPr>
    </w:lvl>
    <w:lvl w:ilvl="2" w:tplc="2924BD24">
      <w:numFmt w:val="bullet"/>
      <w:lvlText w:val="•"/>
      <w:lvlJc w:val="left"/>
      <w:pPr>
        <w:ind w:left="1839" w:hanging="339"/>
      </w:pPr>
      <w:rPr>
        <w:rFonts w:hint="default"/>
        <w:lang w:val="tr-TR" w:eastAsia="en-US" w:bidi="ar-SA"/>
      </w:rPr>
    </w:lvl>
    <w:lvl w:ilvl="3" w:tplc="BA5845CC">
      <w:numFmt w:val="bullet"/>
      <w:lvlText w:val="•"/>
      <w:lvlJc w:val="left"/>
      <w:pPr>
        <w:ind w:left="2709" w:hanging="339"/>
      </w:pPr>
      <w:rPr>
        <w:rFonts w:hint="default"/>
        <w:lang w:val="tr-TR" w:eastAsia="en-US" w:bidi="ar-SA"/>
      </w:rPr>
    </w:lvl>
    <w:lvl w:ilvl="4" w:tplc="175CAA1A">
      <w:numFmt w:val="bullet"/>
      <w:lvlText w:val="•"/>
      <w:lvlJc w:val="left"/>
      <w:pPr>
        <w:ind w:left="3579" w:hanging="339"/>
      </w:pPr>
      <w:rPr>
        <w:rFonts w:hint="default"/>
        <w:lang w:val="tr-TR" w:eastAsia="en-US" w:bidi="ar-SA"/>
      </w:rPr>
    </w:lvl>
    <w:lvl w:ilvl="5" w:tplc="22F8E55E">
      <w:numFmt w:val="bullet"/>
      <w:lvlText w:val="•"/>
      <w:lvlJc w:val="left"/>
      <w:pPr>
        <w:ind w:left="4449" w:hanging="339"/>
      </w:pPr>
      <w:rPr>
        <w:rFonts w:hint="default"/>
        <w:lang w:val="tr-TR" w:eastAsia="en-US" w:bidi="ar-SA"/>
      </w:rPr>
    </w:lvl>
    <w:lvl w:ilvl="6" w:tplc="F5DC92B6">
      <w:numFmt w:val="bullet"/>
      <w:lvlText w:val="•"/>
      <w:lvlJc w:val="left"/>
      <w:pPr>
        <w:ind w:left="5319" w:hanging="339"/>
      </w:pPr>
      <w:rPr>
        <w:rFonts w:hint="default"/>
        <w:lang w:val="tr-TR" w:eastAsia="en-US" w:bidi="ar-SA"/>
      </w:rPr>
    </w:lvl>
    <w:lvl w:ilvl="7" w:tplc="EC3685E0">
      <w:numFmt w:val="bullet"/>
      <w:lvlText w:val="•"/>
      <w:lvlJc w:val="left"/>
      <w:pPr>
        <w:ind w:left="6189" w:hanging="339"/>
      </w:pPr>
      <w:rPr>
        <w:rFonts w:hint="default"/>
        <w:lang w:val="tr-TR" w:eastAsia="en-US" w:bidi="ar-SA"/>
      </w:rPr>
    </w:lvl>
    <w:lvl w:ilvl="8" w:tplc="87CABD78">
      <w:numFmt w:val="bullet"/>
      <w:lvlText w:val="•"/>
      <w:lvlJc w:val="left"/>
      <w:pPr>
        <w:ind w:left="7059" w:hanging="339"/>
      </w:pPr>
      <w:rPr>
        <w:rFonts w:hint="default"/>
        <w:lang w:val="tr-TR" w:eastAsia="en-US" w:bidi="ar-SA"/>
      </w:rPr>
    </w:lvl>
  </w:abstractNum>
  <w:abstractNum w:abstractNumId="1" w15:restartNumberingAfterBreak="0">
    <w:nsid w:val="094B2E42"/>
    <w:multiLevelType w:val="hybridMultilevel"/>
    <w:tmpl w:val="A10AA436"/>
    <w:lvl w:ilvl="0" w:tplc="2ED2AB12">
      <w:start w:val="2"/>
      <w:numFmt w:val="decimal"/>
      <w:lvlText w:val="(%1)"/>
      <w:lvlJc w:val="left"/>
      <w:pPr>
        <w:ind w:left="104" w:hanging="351"/>
      </w:pPr>
      <w:rPr>
        <w:rFonts w:ascii="Times New Roman" w:eastAsia="Times New Roman" w:hAnsi="Times New Roman" w:cs="Times New Roman" w:hint="default"/>
        <w:b w:val="0"/>
        <w:bCs w:val="0"/>
        <w:i w:val="0"/>
        <w:iCs w:val="0"/>
        <w:spacing w:val="0"/>
        <w:w w:val="100"/>
        <w:sz w:val="24"/>
        <w:szCs w:val="24"/>
        <w:lang w:val="tr-TR" w:eastAsia="en-US" w:bidi="ar-SA"/>
      </w:rPr>
    </w:lvl>
    <w:lvl w:ilvl="1" w:tplc="74F68044">
      <w:numFmt w:val="bullet"/>
      <w:lvlText w:val="•"/>
      <w:lvlJc w:val="left"/>
      <w:pPr>
        <w:ind w:left="969" w:hanging="351"/>
      </w:pPr>
      <w:rPr>
        <w:rFonts w:hint="default"/>
        <w:lang w:val="tr-TR" w:eastAsia="en-US" w:bidi="ar-SA"/>
      </w:rPr>
    </w:lvl>
    <w:lvl w:ilvl="2" w:tplc="3CF01DCC">
      <w:numFmt w:val="bullet"/>
      <w:lvlText w:val="•"/>
      <w:lvlJc w:val="left"/>
      <w:pPr>
        <w:ind w:left="1839" w:hanging="351"/>
      </w:pPr>
      <w:rPr>
        <w:rFonts w:hint="default"/>
        <w:lang w:val="tr-TR" w:eastAsia="en-US" w:bidi="ar-SA"/>
      </w:rPr>
    </w:lvl>
    <w:lvl w:ilvl="3" w:tplc="73364658">
      <w:numFmt w:val="bullet"/>
      <w:lvlText w:val="•"/>
      <w:lvlJc w:val="left"/>
      <w:pPr>
        <w:ind w:left="2709" w:hanging="351"/>
      </w:pPr>
      <w:rPr>
        <w:rFonts w:hint="default"/>
        <w:lang w:val="tr-TR" w:eastAsia="en-US" w:bidi="ar-SA"/>
      </w:rPr>
    </w:lvl>
    <w:lvl w:ilvl="4" w:tplc="F7BA3D1A">
      <w:numFmt w:val="bullet"/>
      <w:lvlText w:val="•"/>
      <w:lvlJc w:val="left"/>
      <w:pPr>
        <w:ind w:left="3579" w:hanging="351"/>
      </w:pPr>
      <w:rPr>
        <w:rFonts w:hint="default"/>
        <w:lang w:val="tr-TR" w:eastAsia="en-US" w:bidi="ar-SA"/>
      </w:rPr>
    </w:lvl>
    <w:lvl w:ilvl="5" w:tplc="8FCE3E16">
      <w:numFmt w:val="bullet"/>
      <w:lvlText w:val="•"/>
      <w:lvlJc w:val="left"/>
      <w:pPr>
        <w:ind w:left="4449" w:hanging="351"/>
      </w:pPr>
      <w:rPr>
        <w:rFonts w:hint="default"/>
        <w:lang w:val="tr-TR" w:eastAsia="en-US" w:bidi="ar-SA"/>
      </w:rPr>
    </w:lvl>
    <w:lvl w:ilvl="6" w:tplc="4BBE2EC2">
      <w:numFmt w:val="bullet"/>
      <w:lvlText w:val="•"/>
      <w:lvlJc w:val="left"/>
      <w:pPr>
        <w:ind w:left="5319" w:hanging="351"/>
      </w:pPr>
      <w:rPr>
        <w:rFonts w:hint="default"/>
        <w:lang w:val="tr-TR" w:eastAsia="en-US" w:bidi="ar-SA"/>
      </w:rPr>
    </w:lvl>
    <w:lvl w:ilvl="7" w:tplc="261ECB0A">
      <w:numFmt w:val="bullet"/>
      <w:lvlText w:val="•"/>
      <w:lvlJc w:val="left"/>
      <w:pPr>
        <w:ind w:left="6189" w:hanging="351"/>
      </w:pPr>
      <w:rPr>
        <w:rFonts w:hint="default"/>
        <w:lang w:val="tr-TR" w:eastAsia="en-US" w:bidi="ar-SA"/>
      </w:rPr>
    </w:lvl>
    <w:lvl w:ilvl="8" w:tplc="D316861C">
      <w:numFmt w:val="bullet"/>
      <w:lvlText w:val="•"/>
      <w:lvlJc w:val="left"/>
      <w:pPr>
        <w:ind w:left="7059" w:hanging="351"/>
      </w:pPr>
      <w:rPr>
        <w:rFonts w:hint="default"/>
        <w:lang w:val="tr-TR" w:eastAsia="en-US" w:bidi="ar-SA"/>
      </w:rPr>
    </w:lvl>
  </w:abstractNum>
  <w:abstractNum w:abstractNumId="2" w15:restartNumberingAfterBreak="0">
    <w:nsid w:val="0CEB4A1E"/>
    <w:multiLevelType w:val="hybridMultilevel"/>
    <w:tmpl w:val="6F08F59E"/>
    <w:lvl w:ilvl="0" w:tplc="738400FC">
      <w:start w:val="2"/>
      <w:numFmt w:val="decimal"/>
      <w:lvlText w:val="(%1)"/>
      <w:lvlJc w:val="left"/>
      <w:pPr>
        <w:ind w:left="104" w:hanging="353"/>
      </w:pPr>
      <w:rPr>
        <w:rFonts w:ascii="Times New Roman" w:eastAsia="Times New Roman" w:hAnsi="Times New Roman" w:cs="Times New Roman" w:hint="default"/>
        <w:b w:val="0"/>
        <w:bCs w:val="0"/>
        <w:i w:val="0"/>
        <w:iCs w:val="0"/>
        <w:spacing w:val="0"/>
        <w:w w:val="100"/>
        <w:sz w:val="24"/>
        <w:szCs w:val="24"/>
        <w:lang w:val="tr-TR" w:eastAsia="en-US" w:bidi="ar-SA"/>
      </w:rPr>
    </w:lvl>
    <w:lvl w:ilvl="1" w:tplc="0896CBBC">
      <w:numFmt w:val="bullet"/>
      <w:lvlText w:val="•"/>
      <w:lvlJc w:val="left"/>
      <w:pPr>
        <w:ind w:left="969" w:hanging="353"/>
      </w:pPr>
      <w:rPr>
        <w:rFonts w:hint="default"/>
        <w:lang w:val="tr-TR" w:eastAsia="en-US" w:bidi="ar-SA"/>
      </w:rPr>
    </w:lvl>
    <w:lvl w:ilvl="2" w:tplc="9344190E">
      <w:numFmt w:val="bullet"/>
      <w:lvlText w:val="•"/>
      <w:lvlJc w:val="left"/>
      <w:pPr>
        <w:ind w:left="1839" w:hanging="353"/>
      </w:pPr>
      <w:rPr>
        <w:rFonts w:hint="default"/>
        <w:lang w:val="tr-TR" w:eastAsia="en-US" w:bidi="ar-SA"/>
      </w:rPr>
    </w:lvl>
    <w:lvl w:ilvl="3" w:tplc="8E166F0A">
      <w:numFmt w:val="bullet"/>
      <w:lvlText w:val="•"/>
      <w:lvlJc w:val="left"/>
      <w:pPr>
        <w:ind w:left="2709" w:hanging="353"/>
      </w:pPr>
      <w:rPr>
        <w:rFonts w:hint="default"/>
        <w:lang w:val="tr-TR" w:eastAsia="en-US" w:bidi="ar-SA"/>
      </w:rPr>
    </w:lvl>
    <w:lvl w:ilvl="4" w:tplc="56E89876">
      <w:numFmt w:val="bullet"/>
      <w:lvlText w:val="•"/>
      <w:lvlJc w:val="left"/>
      <w:pPr>
        <w:ind w:left="3579" w:hanging="353"/>
      </w:pPr>
      <w:rPr>
        <w:rFonts w:hint="default"/>
        <w:lang w:val="tr-TR" w:eastAsia="en-US" w:bidi="ar-SA"/>
      </w:rPr>
    </w:lvl>
    <w:lvl w:ilvl="5" w:tplc="57D61C3E">
      <w:numFmt w:val="bullet"/>
      <w:lvlText w:val="•"/>
      <w:lvlJc w:val="left"/>
      <w:pPr>
        <w:ind w:left="4449" w:hanging="353"/>
      </w:pPr>
      <w:rPr>
        <w:rFonts w:hint="default"/>
        <w:lang w:val="tr-TR" w:eastAsia="en-US" w:bidi="ar-SA"/>
      </w:rPr>
    </w:lvl>
    <w:lvl w:ilvl="6" w:tplc="C5504444">
      <w:numFmt w:val="bullet"/>
      <w:lvlText w:val="•"/>
      <w:lvlJc w:val="left"/>
      <w:pPr>
        <w:ind w:left="5319" w:hanging="353"/>
      </w:pPr>
      <w:rPr>
        <w:rFonts w:hint="default"/>
        <w:lang w:val="tr-TR" w:eastAsia="en-US" w:bidi="ar-SA"/>
      </w:rPr>
    </w:lvl>
    <w:lvl w:ilvl="7" w:tplc="5158F8B6">
      <w:numFmt w:val="bullet"/>
      <w:lvlText w:val="•"/>
      <w:lvlJc w:val="left"/>
      <w:pPr>
        <w:ind w:left="6189" w:hanging="353"/>
      </w:pPr>
      <w:rPr>
        <w:rFonts w:hint="default"/>
        <w:lang w:val="tr-TR" w:eastAsia="en-US" w:bidi="ar-SA"/>
      </w:rPr>
    </w:lvl>
    <w:lvl w:ilvl="8" w:tplc="04D2345E">
      <w:numFmt w:val="bullet"/>
      <w:lvlText w:val="•"/>
      <w:lvlJc w:val="left"/>
      <w:pPr>
        <w:ind w:left="7059" w:hanging="353"/>
      </w:pPr>
      <w:rPr>
        <w:rFonts w:hint="default"/>
        <w:lang w:val="tr-TR" w:eastAsia="en-US" w:bidi="ar-SA"/>
      </w:rPr>
    </w:lvl>
  </w:abstractNum>
  <w:abstractNum w:abstractNumId="3" w15:restartNumberingAfterBreak="0">
    <w:nsid w:val="0D342474"/>
    <w:multiLevelType w:val="hybridMultilevel"/>
    <w:tmpl w:val="5A82ADCE"/>
    <w:lvl w:ilvl="0" w:tplc="3B9408CA">
      <w:start w:val="2"/>
      <w:numFmt w:val="decimal"/>
      <w:lvlText w:val="(%1)"/>
      <w:lvlJc w:val="left"/>
      <w:pPr>
        <w:ind w:left="104"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A36A9132">
      <w:start w:val="1"/>
      <w:numFmt w:val="lowerLetter"/>
      <w:lvlText w:val="%2)"/>
      <w:lvlJc w:val="left"/>
      <w:pPr>
        <w:ind w:left="104" w:hanging="257"/>
      </w:pPr>
      <w:rPr>
        <w:rFonts w:ascii="Times New Roman" w:eastAsia="Times New Roman" w:hAnsi="Times New Roman" w:cs="Times New Roman" w:hint="default"/>
        <w:b w:val="0"/>
        <w:bCs w:val="0"/>
        <w:i w:val="0"/>
        <w:iCs w:val="0"/>
        <w:spacing w:val="-1"/>
        <w:w w:val="100"/>
        <w:sz w:val="24"/>
        <w:szCs w:val="24"/>
        <w:lang w:val="tr-TR" w:eastAsia="en-US" w:bidi="ar-SA"/>
      </w:rPr>
    </w:lvl>
    <w:lvl w:ilvl="2" w:tplc="CFF0DE4A">
      <w:numFmt w:val="bullet"/>
      <w:lvlText w:val="•"/>
      <w:lvlJc w:val="left"/>
      <w:pPr>
        <w:ind w:left="1839" w:hanging="257"/>
      </w:pPr>
      <w:rPr>
        <w:rFonts w:hint="default"/>
        <w:lang w:val="tr-TR" w:eastAsia="en-US" w:bidi="ar-SA"/>
      </w:rPr>
    </w:lvl>
    <w:lvl w:ilvl="3" w:tplc="4F54B404">
      <w:numFmt w:val="bullet"/>
      <w:lvlText w:val="•"/>
      <w:lvlJc w:val="left"/>
      <w:pPr>
        <w:ind w:left="2709" w:hanging="257"/>
      </w:pPr>
      <w:rPr>
        <w:rFonts w:hint="default"/>
        <w:lang w:val="tr-TR" w:eastAsia="en-US" w:bidi="ar-SA"/>
      </w:rPr>
    </w:lvl>
    <w:lvl w:ilvl="4" w:tplc="708C0692">
      <w:numFmt w:val="bullet"/>
      <w:lvlText w:val="•"/>
      <w:lvlJc w:val="left"/>
      <w:pPr>
        <w:ind w:left="3579" w:hanging="257"/>
      </w:pPr>
      <w:rPr>
        <w:rFonts w:hint="default"/>
        <w:lang w:val="tr-TR" w:eastAsia="en-US" w:bidi="ar-SA"/>
      </w:rPr>
    </w:lvl>
    <w:lvl w:ilvl="5" w:tplc="48B24B50">
      <w:numFmt w:val="bullet"/>
      <w:lvlText w:val="•"/>
      <w:lvlJc w:val="left"/>
      <w:pPr>
        <w:ind w:left="4449" w:hanging="257"/>
      </w:pPr>
      <w:rPr>
        <w:rFonts w:hint="default"/>
        <w:lang w:val="tr-TR" w:eastAsia="en-US" w:bidi="ar-SA"/>
      </w:rPr>
    </w:lvl>
    <w:lvl w:ilvl="6" w:tplc="A8789E04">
      <w:numFmt w:val="bullet"/>
      <w:lvlText w:val="•"/>
      <w:lvlJc w:val="left"/>
      <w:pPr>
        <w:ind w:left="5319" w:hanging="257"/>
      </w:pPr>
      <w:rPr>
        <w:rFonts w:hint="default"/>
        <w:lang w:val="tr-TR" w:eastAsia="en-US" w:bidi="ar-SA"/>
      </w:rPr>
    </w:lvl>
    <w:lvl w:ilvl="7" w:tplc="9294B216">
      <w:numFmt w:val="bullet"/>
      <w:lvlText w:val="•"/>
      <w:lvlJc w:val="left"/>
      <w:pPr>
        <w:ind w:left="6189" w:hanging="257"/>
      </w:pPr>
      <w:rPr>
        <w:rFonts w:hint="default"/>
        <w:lang w:val="tr-TR" w:eastAsia="en-US" w:bidi="ar-SA"/>
      </w:rPr>
    </w:lvl>
    <w:lvl w:ilvl="8" w:tplc="AAD2BCCA">
      <w:numFmt w:val="bullet"/>
      <w:lvlText w:val="•"/>
      <w:lvlJc w:val="left"/>
      <w:pPr>
        <w:ind w:left="7059" w:hanging="257"/>
      </w:pPr>
      <w:rPr>
        <w:rFonts w:hint="default"/>
        <w:lang w:val="tr-TR" w:eastAsia="en-US" w:bidi="ar-SA"/>
      </w:rPr>
    </w:lvl>
  </w:abstractNum>
  <w:abstractNum w:abstractNumId="4" w15:restartNumberingAfterBreak="0">
    <w:nsid w:val="12685D00"/>
    <w:multiLevelType w:val="hybridMultilevel"/>
    <w:tmpl w:val="1750B858"/>
    <w:lvl w:ilvl="0" w:tplc="AB30E726">
      <w:start w:val="2"/>
      <w:numFmt w:val="decimal"/>
      <w:lvlText w:val="(%1)"/>
      <w:lvlJc w:val="left"/>
      <w:pPr>
        <w:ind w:left="104" w:hanging="394"/>
      </w:pPr>
      <w:rPr>
        <w:rFonts w:ascii="Times New Roman" w:eastAsia="Times New Roman" w:hAnsi="Times New Roman" w:cs="Times New Roman" w:hint="default"/>
        <w:b w:val="0"/>
        <w:bCs w:val="0"/>
        <w:i w:val="0"/>
        <w:iCs w:val="0"/>
        <w:spacing w:val="0"/>
        <w:w w:val="100"/>
        <w:sz w:val="24"/>
        <w:szCs w:val="24"/>
        <w:lang w:val="tr-TR" w:eastAsia="en-US" w:bidi="ar-SA"/>
      </w:rPr>
    </w:lvl>
    <w:lvl w:ilvl="1" w:tplc="5FE69314">
      <w:numFmt w:val="bullet"/>
      <w:lvlText w:val="•"/>
      <w:lvlJc w:val="left"/>
      <w:pPr>
        <w:ind w:left="969" w:hanging="394"/>
      </w:pPr>
      <w:rPr>
        <w:rFonts w:hint="default"/>
        <w:lang w:val="tr-TR" w:eastAsia="en-US" w:bidi="ar-SA"/>
      </w:rPr>
    </w:lvl>
    <w:lvl w:ilvl="2" w:tplc="0E6E118C">
      <w:numFmt w:val="bullet"/>
      <w:lvlText w:val="•"/>
      <w:lvlJc w:val="left"/>
      <w:pPr>
        <w:ind w:left="1839" w:hanging="394"/>
      </w:pPr>
      <w:rPr>
        <w:rFonts w:hint="default"/>
        <w:lang w:val="tr-TR" w:eastAsia="en-US" w:bidi="ar-SA"/>
      </w:rPr>
    </w:lvl>
    <w:lvl w:ilvl="3" w:tplc="AEC071CA">
      <w:numFmt w:val="bullet"/>
      <w:lvlText w:val="•"/>
      <w:lvlJc w:val="left"/>
      <w:pPr>
        <w:ind w:left="2709" w:hanging="394"/>
      </w:pPr>
      <w:rPr>
        <w:rFonts w:hint="default"/>
        <w:lang w:val="tr-TR" w:eastAsia="en-US" w:bidi="ar-SA"/>
      </w:rPr>
    </w:lvl>
    <w:lvl w:ilvl="4" w:tplc="D7A46DBA">
      <w:numFmt w:val="bullet"/>
      <w:lvlText w:val="•"/>
      <w:lvlJc w:val="left"/>
      <w:pPr>
        <w:ind w:left="3579" w:hanging="394"/>
      </w:pPr>
      <w:rPr>
        <w:rFonts w:hint="default"/>
        <w:lang w:val="tr-TR" w:eastAsia="en-US" w:bidi="ar-SA"/>
      </w:rPr>
    </w:lvl>
    <w:lvl w:ilvl="5" w:tplc="F170D4C4">
      <w:numFmt w:val="bullet"/>
      <w:lvlText w:val="•"/>
      <w:lvlJc w:val="left"/>
      <w:pPr>
        <w:ind w:left="4449" w:hanging="394"/>
      </w:pPr>
      <w:rPr>
        <w:rFonts w:hint="default"/>
        <w:lang w:val="tr-TR" w:eastAsia="en-US" w:bidi="ar-SA"/>
      </w:rPr>
    </w:lvl>
    <w:lvl w:ilvl="6" w:tplc="020A7822">
      <w:numFmt w:val="bullet"/>
      <w:lvlText w:val="•"/>
      <w:lvlJc w:val="left"/>
      <w:pPr>
        <w:ind w:left="5319" w:hanging="394"/>
      </w:pPr>
      <w:rPr>
        <w:rFonts w:hint="default"/>
        <w:lang w:val="tr-TR" w:eastAsia="en-US" w:bidi="ar-SA"/>
      </w:rPr>
    </w:lvl>
    <w:lvl w:ilvl="7" w:tplc="44DC3BB6">
      <w:numFmt w:val="bullet"/>
      <w:lvlText w:val="•"/>
      <w:lvlJc w:val="left"/>
      <w:pPr>
        <w:ind w:left="6189" w:hanging="394"/>
      </w:pPr>
      <w:rPr>
        <w:rFonts w:hint="default"/>
        <w:lang w:val="tr-TR" w:eastAsia="en-US" w:bidi="ar-SA"/>
      </w:rPr>
    </w:lvl>
    <w:lvl w:ilvl="8" w:tplc="35123EC2">
      <w:numFmt w:val="bullet"/>
      <w:lvlText w:val="•"/>
      <w:lvlJc w:val="left"/>
      <w:pPr>
        <w:ind w:left="7059" w:hanging="394"/>
      </w:pPr>
      <w:rPr>
        <w:rFonts w:hint="default"/>
        <w:lang w:val="tr-TR" w:eastAsia="en-US" w:bidi="ar-SA"/>
      </w:rPr>
    </w:lvl>
  </w:abstractNum>
  <w:abstractNum w:abstractNumId="5" w15:restartNumberingAfterBreak="0">
    <w:nsid w:val="1A4E5FED"/>
    <w:multiLevelType w:val="hybridMultilevel"/>
    <w:tmpl w:val="BCE4051C"/>
    <w:lvl w:ilvl="0" w:tplc="4F8E816C">
      <w:start w:val="2"/>
      <w:numFmt w:val="decimal"/>
      <w:lvlText w:val="(%1)"/>
      <w:lvlJc w:val="left"/>
      <w:pPr>
        <w:ind w:left="104" w:hanging="382"/>
      </w:pPr>
      <w:rPr>
        <w:rFonts w:ascii="Times New Roman" w:eastAsia="Times New Roman" w:hAnsi="Times New Roman" w:cs="Times New Roman" w:hint="default"/>
        <w:b w:val="0"/>
        <w:bCs w:val="0"/>
        <w:i w:val="0"/>
        <w:iCs w:val="0"/>
        <w:spacing w:val="0"/>
        <w:w w:val="100"/>
        <w:sz w:val="24"/>
        <w:szCs w:val="24"/>
        <w:lang w:val="tr-TR" w:eastAsia="en-US" w:bidi="ar-SA"/>
      </w:rPr>
    </w:lvl>
    <w:lvl w:ilvl="1" w:tplc="9940C6FE">
      <w:numFmt w:val="bullet"/>
      <w:lvlText w:val="•"/>
      <w:lvlJc w:val="left"/>
      <w:pPr>
        <w:ind w:left="969" w:hanging="382"/>
      </w:pPr>
      <w:rPr>
        <w:rFonts w:hint="default"/>
        <w:lang w:val="tr-TR" w:eastAsia="en-US" w:bidi="ar-SA"/>
      </w:rPr>
    </w:lvl>
    <w:lvl w:ilvl="2" w:tplc="797E3F9C">
      <w:numFmt w:val="bullet"/>
      <w:lvlText w:val="•"/>
      <w:lvlJc w:val="left"/>
      <w:pPr>
        <w:ind w:left="1839" w:hanging="382"/>
      </w:pPr>
      <w:rPr>
        <w:rFonts w:hint="default"/>
        <w:lang w:val="tr-TR" w:eastAsia="en-US" w:bidi="ar-SA"/>
      </w:rPr>
    </w:lvl>
    <w:lvl w:ilvl="3" w:tplc="A71A41A4">
      <w:numFmt w:val="bullet"/>
      <w:lvlText w:val="•"/>
      <w:lvlJc w:val="left"/>
      <w:pPr>
        <w:ind w:left="2709" w:hanging="382"/>
      </w:pPr>
      <w:rPr>
        <w:rFonts w:hint="default"/>
        <w:lang w:val="tr-TR" w:eastAsia="en-US" w:bidi="ar-SA"/>
      </w:rPr>
    </w:lvl>
    <w:lvl w:ilvl="4" w:tplc="82FC5F4A">
      <w:numFmt w:val="bullet"/>
      <w:lvlText w:val="•"/>
      <w:lvlJc w:val="left"/>
      <w:pPr>
        <w:ind w:left="3579" w:hanging="382"/>
      </w:pPr>
      <w:rPr>
        <w:rFonts w:hint="default"/>
        <w:lang w:val="tr-TR" w:eastAsia="en-US" w:bidi="ar-SA"/>
      </w:rPr>
    </w:lvl>
    <w:lvl w:ilvl="5" w:tplc="11322352">
      <w:numFmt w:val="bullet"/>
      <w:lvlText w:val="•"/>
      <w:lvlJc w:val="left"/>
      <w:pPr>
        <w:ind w:left="4449" w:hanging="382"/>
      </w:pPr>
      <w:rPr>
        <w:rFonts w:hint="default"/>
        <w:lang w:val="tr-TR" w:eastAsia="en-US" w:bidi="ar-SA"/>
      </w:rPr>
    </w:lvl>
    <w:lvl w:ilvl="6" w:tplc="5CC801F2">
      <w:numFmt w:val="bullet"/>
      <w:lvlText w:val="•"/>
      <w:lvlJc w:val="left"/>
      <w:pPr>
        <w:ind w:left="5319" w:hanging="382"/>
      </w:pPr>
      <w:rPr>
        <w:rFonts w:hint="default"/>
        <w:lang w:val="tr-TR" w:eastAsia="en-US" w:bidi="ar-SA"/>
      </w:rPr>
    </w:lvl>
    <w:lvl w:ilvl="7" w:tplc="E774C9F6">
      <w:numFmt w:val="bullet"/>
      <w:lvlText w:val="•"/>
      <w:lvlJc w:val="left"/>
      <w:pPr>
        <w:ind w:left="6189" w:hanging="382"/>
      </w:pPr>
      <w:rPr>
        <w:rFonts w:hint="default"/>
        <w:lang w:val="tr-TR" w:eastAsia="en-US" w:bidi="ar-SA"/>
      </w:rPr>
    </w:lvl>
    <w:lvl w:ilvl="8" w:tplc="7A7EBFA8">
      <w:numFmt w:val="bullet"/>
      <w:lvlText w:val="•"/>
      <w:lvlJc w:val="left"/>
      <w:pPr>
        <w:ind w:left="7059" w:hanging="382"/>
      </w:pPr>
      <w:rPr>
        <w:rFonts w:hint="default"/>
        <w:lang w:val="tr-TR" w:eastAsia="en-US" w:bidi="ar-SA"/>
      </w:rPr>
    </w:lvl>
  </w:abstractNum>
  <w:abstractNum w:abstractNumId="6" w15:restartNumberingAfterBreak="0">
    <w:nsid w:val="1E945213"/>
    <w:multiLevelType w:val="hybridMultilevel"/>
    <w:tmpl w:val="DFC2CAC2"/>
    <w:lvl w:ilvl="0" w:tplc="FB905492">
      <w:start w:val="2"/>
      <w:numFmt w:val="decimal"/>
      <w:lvlText w:val="(%1)"/>
      <w:lvlJc w:val="left"/>
      <w:pPr>
        <w:ind w:left="104" w:hanging="367"/>
      </w:pPr>
      <w:rPr>
        <w:rFonts w:ascii="Times New Roman" w:eastAsia="Times New Roman" w:hAnsi="Times New Roman" w:cs="Times New Roman" w:hint="default"/>
        <w:b w:val="0"/>
        <w:bCs w:val="0"/>
        <w:i w:val="0"/>
        <w:iCs w:val="0"/>
        <w:spacing w:val="0"/>
        <w:w w:val="100"/>
        <w:sz w:val="24"/>
        <w:szCs w:val="24"/>
        <w:lang w:val="tr-TR" w:eastAsia="en-US" w:bidi="ar-SA"/>
      </w:rPr>
    </w:lvl>
    <w:lvl w:ilvl="1" w:tplc="DFC66DAA">
      <w:start w:val="1"/>
      <w:numFmt w:val="lowerLetter"/>
      <w:lvlText w:val="%2)"/>
      <w:lvlJc w:val="left"/>
      <w:pPr>
        <w:ind w:left="104" w:hanging="257"/>
      </w:pPr>
      <w:rPr>
        <w:rFonts w:ascii="Times New Roman" w:eastAsia="Times New Roman" w:hAnsi="Times New Roman" w:cs="Times New Roman" w:hint="default"/>
        <w:b w:val="0"/>
        <w:bCs w:val="0"/>
        <w:i w:val="0"/>
        <w:iCs w:val="0"/>
        <w:spacing w:val="-1"/>
        <w:w w:val="100"/>
        <w:sz w:val="24"/>
        <w:szCs w:val="24"/>
        <w:lang w:val="tr-TR" w:eastAsia="en-US" w:bidi="ar-SA"/>
      </w:rPr>
    </w:lvl>
    <w:lvl w:ilvl="2" w:tplc="A2A4E006">
      <w:numFmt w:val="bullet"/>
      <w:lvlText w:val="•"/>
      <w:lvlJc w:val="left"/>
      <w:pPr>
        <w:ind w:left="1839" w:hanging="257"/>
      </w:pPr>
      <w:rPr>
        <w:rFonts w:hint="default"/>
        <w:lang w:val="tr-TR" w:eastAsia="en-US" w:bidi="ar-SA"/>
      </w:rPr>
    </w:lvl>
    <w:lvl w:ilvl="3" w:tplc="D1FA1E0A">
      <w:numFmt w:val="bullet"/>
      <w:lvlText w:val="•"/>
      <w:lvlJc w:val="left"/>
      <w:pPr>
        <w:ind w:left="2709" w:hanging="257"/>
      </w:pPr>
      <w:rPr>
        <w:rFonts w:hint="default"/>
        <w:lang w:val="tr-TR" w:eastAsia="en-US" w:bidi="ar-SA"/>
      </w:rPr>
    </w:lvl>
    <w:lvl w:ilvl="4" w:tplc="E47E3266">
      <w:numFmt w:val="bullet"/>
      <w:lvlText w:val="•"/>
      <w:lvlJc w:val="left"/>
      <w:pPr>
        <w:ind w:left="3579" w:hanging="257"/>
      </w:pPr>
      <w:rPr>
        <w:rFonts w:hint="default"/>
        <w:lang w:val="tr-TR" w:eastAsia="en-US" w:bidi="ar-SA"/>
      </w:rPr>
    </w:lvl>
    <w:lvl w:ilvl="5" w:tplc="DF62755C">
      <w:numFmt w:val="bullet"/>
      <w:lvlText w:val="•"/>
      <w:lvlJc w:val="left"/>
      <w:pPr>
        <w:ind w:left="4449" w:hanging="257"/>
      </w:pPr>
      <w:rPr>
        <w:rFonts w:hint="default"/>
        <w:lang w:val="tr-TR" w:eastAsia="en-US" w:bidi="ar-SA"/>
      </w:rPr>
    </w:lvl>
    <w:lvl w:ilvl="6" w:tplc="BF0E262E">
      <w:numFmt w:val="bullet"/>
      <w:lvlText w:val="•"/>
      <w:lvlJc w:val="left"/>
      <w:pPr>
        <w:ind w:left="5319" w:hanging="257"/>
      </w:pPr>
      <w:rPr>
        <w:rFonts w:hint="default"/>
        <w:lang w:val="tr-TR" w:eastAsia="en-US" w:bidi="ar-SA"/>
      </w:rPr>
    </w:lvl>
    <w:lvl w:ilvl="7" w:tplc="400A1632">
      <w:numFmt w:val="bullet"/>
      <w:lvlText w:val="•"/>
      <w:lvlJc w:val="left"/>
      <w:pPr>
        <w:ind w:left="6189" w:hanging="257"/>
      </w:pPr>
      <w:rPr>
        <w:rFonts w:hint="default"/>
        <w:lang w:val="tr-TR" w:eastAsia="en-US" w:bidi="ar-SA"/>
      </w:rPr>
    </w:lvl>
    <w:lvl w:ilvl="8" w:tplc="F6E8ECAE">
      <w:numFmt w:val="bullet"/>
      <w:lvlText w:val="•"/>
      <w:lvlJc w:val="left"/>
      <w:pPr>
        <w:ind w:left="7059" w:hanging="257"/>
      </w:pPr>
      <w:rPr>
        <w:rFonts w:hint="default"/>
        <w:lang w:val="tr-TR" w:eastAsia="en-US" w:bidi="ar-SA"/>
      </w:rPr>
    </w:lvl>
  </w:abstractNum>
  <w:abstractNum w:abstractNumId="7" w15:restartNumberingAfterBreak="0">
    <w:nsid w:val="24FF75B3"/>
    <w:multiLevelType w:val="hybridMultilevel"/>
    <w:tmpl w:val="5E822D4C"/>
    <w:lvl w:ilvl="0" w:tplc="4CFE1A56">
      <w:start w:val="2"/>
      <w:numFmt w:val="decimal"/>
      <w:lvlText w:val="(%1)"/>
      <w:lvlJc w:val="left"/>
      <w:pPr>
        <w:ind w:left="104" w:hanging="351"/>
      </w:pPr>
      <w:rPr>
        <w:rFonts w:ascii="Times New Roman" w:eastAsia="Times New Roman" w:hAnsi="Times New Roman" w:cs="Times New Roman" w:hint="default"/>
        <w:b w:val="0"/>
        <w:bCs w:val="0"/>
        <w:i w:val="0"/>
        <w:iCs w:val="0"/>
        <w:spacing w:val="0"/>
        <w:w w:val="100"/>
        <w:sz w:val="24"/>
        <w:szCs w:val="24"/>
        <w:lang w:val="tr-TR" w:eastAsia="en-US" w:bidi="ar-SA"/>
      </w:rPr>
    </w:lvl>
    <w:lvl w:ilvl="1" w:tplc="A844DACC">
      <w:start w:val="1"/>
      <w:numFmt w:val="lowerLetter"/>
      <w:lvlText w:val="%2)"/>
      <w:lvlJc w:val="left"/>
      <w:pPr>
        <w:ind w:left="917" w:hanging="247"/>
      </w:pPr>
      <w:rPr>
        <w:rFonts w:ascii="Times New Roman" w:eastAsia="Times New Roman" w:hAnsi="Times New Roman" w:cs="Times New Roman" w:hint="default"/>
        <w:b w:val="0"/>
        <w:bCs w:val="0"/>
        <w:i w:val="0"/>
        <w:iCs w:val="0"/>
        <w:spacing w:val="-1"/>
        <w:w w:val="100"/>
        <w:sz w:val="24"/>
        <w:szCs w:val="24"/>
        <w:lang w:val="tr-TR" w:eastAsia="en-US" w:bidi="ar-SA"/>
      </w:rPr>
    </w:lvl>
    <w:lvl w:ilvl="2" w:tplc="411425A2">
      <w:numFmt w:val="bullet"/>
      <w:lvlText w:val="•"/>
      <w:lvlJc w:val="left"/>
      <w:pPr>
        <w:ind w:left="1795" w:hanging="247"/>
      </w:pPr>
      <w:rPr>
        <w:rFonts w:hint="default"/>
        <w:lang w:val="tr-TR" w:eastAsia="en-US" w:bidi="ar-SA"/>
      </w:rPr>
    </w:lvl>
    <w:lvl w:ilvl="3" w:tplc="09B6DA8E">
      <w:numFmt w:val="bullet"/>
      <w:lvlText w:val="•"/>
      <w:lvlJc w:val="left"/>
      <w:pPr>
        <w:ind w:left="2670" w:hanging="247"/>
      </w:pPr>
      <w:rPr>
        <w:rFonts w:hint="default"/>
        <w:lang w:val="tr-TR" w:eastAsia="en-US" w:bidi="ar-SA"/>
      </w:rPr>
    </w:lvl>
    <w:lvl w:ilvl="4" w:tplc="0C3E1FFA">
      <w:numFmt w:val="bullet"/>
      <w:lvlText w:val="•"/>
      <w:lvlJc w:val="left"/>
      <w:pPr>
        <w:ind w:left="3546" w:hanging="247"/>
      </w:pPr>
      <w:rPr>
        <w:rFonts w:hint="default"/>
        <w:lang w:val="tr-TR" w:eastAsia="en-US" w:bidi="ar-SA"/>
      </w:rPr>
    </w:lvl>
    <w:lvl w:ilvl="5" w:tplc="1E6EAC14">
      <w:numFmt w:val="bullet"/>
      <w:lvlText w:val="•"/>
      <w:lvlJc w:val="left"/>
      <w:pPr>
        <w:ind w:left="4421" w:hanging="247"/>
      </w:pPr>
      <w:rPr>
        <w:rFonts w:hint="default"/>
        <w:lang w:val="tr-TR" w:eastAsia="en-US" w:bidi="ar-SA"/>
      </w:rPr>
    </w:lvl>
    <w:lvl w:ilvl="6" w:tplc="1FA42A00">
      <w:numFmt w:val="bullet"/>
      <w:lvlText w:val="•"/>
      <w:lvlJc w:val="left"/>
      <w:pPr>
        <w:ind w:left="5297" w:hanging="247"/>
      </w:pPr>
      <w:rPr>
        <w:rFonts w:hint="default"/>
        <w:lang w:val="tr-TR" w:eastAsia="en-US" w:bidi="ar-SA"/>
      </w:rPr>
    </w:lvl>
    <w:lvl w:ilvl="7" w:tplc="971EF03E">
      <w:numFmt w:val="bullet"/>
      <w:lvlText w:val="•"/>
      <w:lvlJc w:val="left"/>
      <w:pPr>
        <w:ind w:left="6172" w:hanging="247"/>
      </w:pPr>
      <w:rPr>
        <w:rFonts w:hint="default"/>
        <w:lang w:val="tr-TR" w:eastAsia="en-US" w:bidi="ar-SA"/>
      </w:rPr>
    </w:lvl>
    <w:lvl w:ilvl="8" w:tplc="4030D556">
      <w:numFmt w:val="bullet"/>
      <w:lvlText w:val="•"/>
      <w:lvlJc w:val="left"/>
      <w:pPr>
        <w:ind w:left="7048" w:hanging="247"/>
      </w:pPr>
      <w:rPr>
        <w:rFonts w:hint="default"/>
        <w:lang w:val="tr-TR" w:eastAsia="en-US" w:bidi="ar-SA"/>
      </w:rPr>
    </w:lvl>
  </w:abstractNum>
  <w:abstractNum w:abstractNumId="8" w15:restartNumberingAfterBreak="0">
    <w:nsid w:val="259F7DEE"/>
    <w:multiLevelType w:val="hybridMultilevel"/>
    <w:tmpl w:val="E8442FCE"/>
    <w:lvl w:ilvl="0" w:tplc="783AEC46">
      <w:start w:val="2"/>
      <w:numFmt w:val="decimal"/>
      <w:lvlText w:val="(%1)"/>
      <w:lvlJc w:val="left"/>
      <w:pPr>
        <w:ind w:left="104" w:hanging="389"/>
      </w:pPr>
      <w:rPr>
        <w:rFonts w:ascii="Times New Roman" w:eastAsia="Times New Roman" w:hAnsi="Times New Roman" w:cs="Times New Roman" w:hint="default"/>
        <w:b w:val="0"/>
        <w:bCs w:val="0"/>
        <w:i w:val="0"/>
        <w:iCs w:val="0"/>
        <w:spacing w:val="0"/>
        <w:w w:val="100"/>
        <w:sz w:val="24"/>
        <w:szCs w:val="24"/>
        <w:lang w:val="tr-TR" w:eastAsia="en-US" w:bidi="ar-SA"/>
      </w:rPr>
    </w:lvl>
    <w:lvl w:ilvl="1" w:tplc="FDCE5ECE">
      <w:start w:val="1"/>
      <w:numFmt w:val="lowerLetter"/>
      <w:lvlText w:val="%2)"/>
      <w:lvlJc w:val="left"/>
      <w:pPr>
        <w:ind w:left="104" w:hanging="403"/>
      </w:pPr>
      <w:rPr>
        <w:rFonts w:ascii="Times New Roman" w:eastAsia="Times New Roman" w:hAnsi="Times New Roman" w:cs="Times New Roman" w:hint="default"/>
        <w:b w:val="0"/>
        <w:bCs w:val="0"/>
        <w:i w:val="0"/>
        <w:iCs w:val="0"/>
        <w:spacing w:val="-1"/>
        <w:w w:val="100"/>
        <w:sz w:val="24"/>
        <w:szCs w:val="24"/>
        <w:lang w:val="tr-TR" w:eastAsia="en-US" w:bidi="ar-SA"/>
      </w:rPr>
    </w:lvl>
    <w:lvl w:ilvl="2" w:tplc="7ADEF7A2">
      <w:numFmt w:val="bullet"/>
      <w:lvlText w:val="•"/>
      <w:lvlJc w:val="left"/>
      <w:pPr>
        <w:ind w:left="1839" w:hanging="403"/>
      </w:pPr>
      <w:rPr>
        <w:rFonts w:hint="default"/>
        <w:lang w:val="tr-TR" w:eastAsia="en-US" w:bidi="ar-SA"/>
      </w:rPr>
    </w:lvl>
    <w:lvl w:ilvl="3" w:tplc="9DDCA6CC">
      <w:numFmt w:val="bullet"/>
      <w:lvlText w:val="•"/>
      <w:lvlJc w:val="left"/>
      <w:pPr>
        <w:ind w:left="2709" w:hanging="403"/>
      </w:pPr>
      <w:rPr>
        <w:rFonts w:hint="default"/>
        <w:lang w:val="tr-TR" w:eastAsia="en-US" w:bidi="ar-SA"/>
      </w:rPr>
    </w:lvl>
    <w:lvl w:ilvl="4" w:tplc="86A85F40">
      <w:numFmt w:val="bullet"/>
      <w:lvlText w:val="•"/>
      <w:lvlJc w:val="left"/>
      <w:pPr>
        <w:ind w:left="3579" w:hanging="403"/>
      </w:pPr>
      <w:rPr>
        <w:rFonts w:hint="default"/>
        <w:lang w:val="tr-TR" w:eastAsia="en-US" w:bidi="ar-SA"/>
      </w:rPr>
    </w:lvl>
    <w:lvl w:ilvl="5" w:tplc="9B86F56C">
      <w:numFmt w:val="bullet"/>
      <w:lvlText w:val="•"/>
      <w:lvlJc w:val="left"/>
      <w:pPr>
        <w:ind w:left="4449" w:hanging="403"/>
      </w:pPr>
      <w:rPr>
        <w:rFonts w:hint="default"/>
        <w:lang w:val="tr-TR" w:eastAsia="en-US" w:bidi="ar-SA"/>
      </w:rPr>
    </w:lvl>
    <w:lvl w:ilvl="6" w:tplc="BE82008A">
      <w:numFmt w:val="bullet"/>
      <w:lvlText w:val="•"/>
      <w:lvlJc w:val="left"/>
      <w:pPr>
        <w:ind w:left="5319" w:hanging="403"/>
      </w:pPr>
      <w:rPr>
        <w:rFonts w:hint="default"/>
        <w:lang w:val="tr-TR" w:eastAsia="en-US" w:bidi="ar-SA"/>
      </w:rPr>
    </w:lvl>
    <w:lvl w:ilvl="7" w:tplc="F800DD40">
      <w:numFmt w:val="bullet"/>
      <w:lvlText w:val="•"/>
      <w:lvlJc w:val="left"/>
      <w:pPr>
        <w:ind w:left="6189" w:hanging="403"/>
      </w:pPr>
      <w:rPr>
        <w:rFonts w:hint="default"/>
        <w:lang w:val="tr-TR" w:eastAsia="en-US" w:bidi="ar-SA"/>
      </w:rPr>
    </w:lvl>
    <w:lvl w:ilvl="8" w:tplc="76342046">
      <w:numFmt w:val="bullet"/>
      <w:lvlText w:val="•"/>
      <w:lvlJc w:val="left"/>
      <w:pPr>
        <w:ind w:left="7059" w:hanging="403"/>
      </w:pPr>
      <w:rPr>
        <w:rFonts w:hint="default"/>
        <w:lang w:val="tr-TR" w:eastAsia="en-US" w:bidi="ar-SA"/>
      </w:rPr>
    </w:lvl>
  </w:abstractNum>
  <w:abstractNum w:abstractNumId="9" w15:restartNumberingAfterBreak="0">
    <w:nsid w:val="25E61B38"/>
    <w:multiLevelType w:val="hybridMultilevel"/>
    <w:tmpl w:val="C29C704E"/>
    <w:lvl w:ilvl="0" w:tplc="F03A63AC">
      <w:start w:val="2"/>
      <w:numFmt w:val="decimal"/>
      <w:lvlText w:val="(%1)"/>
      <w:lvlJc w:val="left"/>
      <w:pPr>
        <w:ind w:left="104" w:hanging="346"/>
      </w:pPr>
      <w:rPr>
        <w:rFonts w:ascii="Times New Roman" w:eastAsia="Times New Roman" w:hAnsi="Times New Roman" w:cs="Times New Roman" w:hint="default"/>
        <w:b w:val="0"/>
        <w:bCs w:val="0"/>
        <w:i w:val="0"/>
        <w:iCs w:val="0"/>
        <w:spacing w:val="0"/>
        <w:w w:val="100"/>
        <w:sz w:val="24"/>
        <w:szCs w:val="24"/>
        <w:lang w:val="tr-TR" w:eastAsia="en-US" w:bidi="ar-SA"/>
      </w:rPr>
    </w:lvl>
    <w:lvl w:ilvl="1" w:tplc="426ED3D8">
      <w:numFmt w:val="bullet"/>
      <w:lvlText w:val="•"/>
      <w:lvlJc w:val="left"/>
      <w:pPr>
        <w:ind w:left="969" w:hanging="346"/>
      </w:pPr>
      <w:rPr>
        <w:rFonts w:hint="default"/>
        <w:lang w:val="tr-TR" w:eastAsia="en-US" w:bidi="ar-SA"/>
      </w:rPr>
    </w:lvl>
    <w:lvl w:ilvl="2" w:tplc="AC944D60">
      <w:numFmt w:val="bullet"/>
      <w:lvlText w:val="•"/>
      <w:lvlJc w:val="left"/>
      <w:pPr>
        <w:ind w:left="1839" w:hanging="346"/>
      </w:pPr>
      <w:rPr>
        <w:rFonts w:hint="default"/>
        <w:lang w:val="tr-TR" w:eastAsia="en-US" w:bidi="ar-SA"/>
      </w:rPr>
    </w:lvl>
    <w:lvl w:ilvl="3" w:tplc="D542FD54">
      <w:numFmt w:val="bullet"/>
      <w:lvlText w:val="•"/>
      <w:lvlJc w:val="left"/>
      <w:pPr>
        <w:ind w:left="2709" w:hanging="346"/>
      </w:pPr>
      <w:rPr>
        <w:rFonts w:hint="default"/>
        <w:lang w:val="tr-TR" w:eastAsia="en-US" w:bidi="ar-SA"/>
      </w:rPr>
    </w:lvl>
    <w:lvl w:ilvl="4" w:tplc="21DEC522">
      <w:numFmt w:val="bullet"/>
      <w:lvlText w:val="•"/>
      <w:lvlJc w:val="left"/>
      <w:pPr>
        <w:ind w:left="3579" w:hanging="346"/>
      </w:pPr>
      <w:rPr>
        <w:rFonts w:hint="default"/>
        <w:lang w:val="tr-TR" w:eastAsia="en-US" w:bidi="ar-SA"/>
      </w:rPr>
    </w:lvl>
    <w:lvl w:ilvl="5" w:tplc="3DE85D42">
      <w:numFmt w:val="bullet"/>
      <w:lvlText w:val="•"/>
      <w:lvlJc w:val="left"/>
      <w:pPr>
        <w:ind w:left="4449" w:hanging="346"/>
      </w:pPr>
      <w:rPr>
        <w:rFonts w:hint="default"/>
        <w:lang w:val="tr-TR" w:eastAsia="en-US" w:bidi="ar-SA"/>
      </w:rPr>
    </w:lvl>
    <w:lvl w:ilvl="6" w:tplc="2850FED2">
      <w:numFmt w:val="bullet"/>
      <w:lvlText w:val="•"/>
      <w:lvlJc w:val="left"/>
      <w:pPr>
        <w:ind w:left="5319" w:hanging="346"/>
      </w:pPr>
      <w:rPr>
        <w:rFonts w:hint="default"/>
        <w:lang w:val="tr-TR" w:eastAsia="en-US" w:bidi="ar-SA"/>
      </w:rPr>
    </w:lvl>
    <w:lvl w:ilvl="7" w:tplc="89A03938">
      <w:numFmt w:val="bullet"/>
      <w:lvlText w:val="•"/>
      <w:lvlJc w:val="left"/>
      <w:pPr>
        <w:ind w:left="6189" w:hanging="346"/>
      </w:pPr>
      <w:rPr>
        <w:rFonts w:hint="default"/>
        <w:lang w:val="tr-TR" w:eastAsia="en-US" w:bidi="ar-SA"/>
      </w:rPr>
    </w:lvl>
    <w:lvl w:ilvl="8" w:tplc="757A4600">
      <w:numFmt w:val="bullet"/>
      <w:lvlText w:val="•"/>
      <w:lvlJc w:val="left"/>
      <w:pPr>
        <w:ind w:left="7059" w:hanging="346"/>
      </w:pPr>
      <w:rPr>
        <w:rFonts w:hint="default"/>
        <w:lang w:val="tr-TR" w:eastAsia="en-US" w:bidi="ar-SA"/>
      </w:rPr>
    </w:lvl>
  </w:abstractNum>
  <w:abstractNum w:abstractNumId="10" w15:restartNumberingAfterBreak="0">
    <w:nsid w:val="328015E0"/>
    <w:multiLevelType w:val="hybridMultilevel"/>
    <w:tmpl w:val="EB444AC0"/>
    <w:lvl w:ilvl="0" w:tplc="1D524FB4">
      <w:start w:val="2"/>
      <w:numFmt w:val="decimal"/>
      <w:lvlText w:val="(%1)"/>
      <w:lvlJc w:val="left"/>
      <w:pPr>
        <w:ind w:left="104" w:hanging="365"/>
      </w:pPr>
      <w:rPr>
        <w:rFonts w:ascii="Times New Roman" w:eastAsia="Times New Roman" w:hAnsi="Times New Roman" w:cs="Times New Roman" w:hint="default"/>
        <w:b w:val="0"/>
        <w:bCs w:val="0"/>
        <w:i w:val="0"/>
        <w:iCs w:val="0"/>
        <w:spacing w:val="0"/>
        <w:w w:val="100"/>
        <w:sz w:val="24"/>
        <w:szCs w:val="24"/>
        <w:lang w:val="tr-TR" w:eastAsia="en-US" w:bidi="ar-SA"/>
      </w:rPr>
    </w:lvl>
    <w:lvl w:ilvl="1" w:tplc="0B74B588">
      <w:start w:val="1"/>
      <w:numFmt w:val="lowerLetter"/>
      <w:lvlText w:val="%2)"/>
      <w:lvlJc w:val="left"/>
      <w:pPr>
        <w:ind w:left="104" w:hanging="305"/>
      </w:pPr>
      <w:rPr>
        <w:rFonts w:ascii="Times New Roman" w:eastAsia="Times New Roman" w:hAnsi="Times New Roman" w:cs="Times New Roman" w:hint="default"/>
        <w:b w:val="0"/>
        <w:bCs w:val="0"/>
        <w:i w:val="0"/>
        <w:iCs w:val="0"/>
        <w:spacing w:val="-1"/>
        <w:w w:val="100"/>
        <w:sz w:val="24"/>
        <w:szCs w:val="24"/>
        <w:lang w:val="tr-TR" w:eastAsia="en-US" w:bidi="ar-SA"/>
      </w:rPr>
    </w:lvl>
    <w:lvl w:ilvl="2" w:tplc="94F4F988">
      <w:numFmt w:val="bullet"/>
      <w:lvlText w:val="•"/>
      <w:lvlJc w:val="left"/>
      <w:pPr>
        <w:ind w:left="1839" w:hanging="305"/>
      </w:pPr>
      <w:rPr>
        <w:rFonts w:hint="default"/>
        <w:lang w:val="tr-TR" w:eastAsia="en-US" w:bidi="ar-SA"/>
      </w:rPr>
    </w:lvl>
    <w:lvl w:ilvl="3" w:tplc="607E4546">
      <w:numFmt w:val="bullet"/>
      <w:lvlText w:val="•"/>
      <w:lvlJc w:val="left"/>
      <w:pPr>
        <w:ind w:left="2709" w:hanging="305"/>
      </w:pPr>
      <w:rPr>
        <w:rFonts w:hint="default"/>
        <w:lang w:val="tr-TR" w:eastAsia="en-US" w:bidi="ar-SA"/>
      </w:rPr>
    </w:lvl>
    <w:lvl w:ilvl="4" w:tplc="1E7836B0">
      <w:numFmt w:val="bullet"/>
      <w:lvlText w:val="•"/>
      <w:lvlJc w:val="left"/>
      <w:pPr>
        <w:ind w:left="3579" w:hanging="305"/>
      </w:pPr>
      <w:rPr>
        <w:rFonts w:hint="default"/>
        <w:lang w:val="tr-TR" w:eastAsia="en-US" w:bidi="ar-SA"/>
      </w:rPr>
    </w:lvl>
    <w:lvl w:ilvl="5" w:tplc="8AECE68A">
      <w:numFmt w:val="bullet"/>
      <w:lvlText w:val="•"/>
      <w:lvlJc w:val="left"/>
      <w:pPr>
        <w:ind w:left="4449" w:hanging="305"/>
      </w:pPr>
      <w:rPr>
        <w:rFonts w:hint="default"/>
        <w:lang w:val="tr-TR" w:eastAsia="en-US" w:bidi="ar-SA"/>
      </w:rPr>
    </w:lvl>
    <w:lvl w:ilvl="6" w:tplc="D9AADF7A">
      <w:numFmt w:val="bullet"/>
      <w:lvlText w:val="•"/>
      <w:lvlJc w:val="left"/>
      <w:pPr>
        <w:ind w:left="5319" w:hanging="305"/>
      </w:pPr>
      <w:rPr>
        <w:rFonts w:hint="default"/>
        <w:lang w:val="tr-TR" w:eastAsia="en-US" w:bidi="ar-SA"/>
      </w:rPr>
    </w:lvl>
    <w:lvl w:ilvl="7" w:tplc="F4482768">
      <w:numFmt w:val="bullet"/>
      <w:lvlText w:val="•"/>
      <w:lvlJc w:val="left"/>
      <w:pPr>
        <w:ind w:left="6189" w:hanging="305"/>
      </w:pPr>
      <w:rPr>
        <w:rFonts w:hint="default"/>
        <w:lang w:val="tr-TR" w:eastAsia="en-US" w:bidi="ar-SA"/>
      </w:rPr>
    </w:lvl>
    <w:lvl w:ilvl="8" w:tplc="49B64B5C">
      <w:numFmt w:val="bullet"/>
      <w:lvlText w:val="•"/>
      <w:lvlJc w:val="left"/>
      <w:pPr>
        <w:ind w:left="7059" w:hanging="305"/>
      </w:pPr>
      <w:rPr>
        <w:rFonts w:hint="default"/>
        <w:lang w:val="tr-TR" w:eastAsia="en-US" w:bidi="ar-SA"/>
      </w:rPr>
    </w:lvl>
  </w:abstractNum>
  <w:abstractNum w:abstractNumId="11" w15:restartNumberingAfterBreak="0">
    <w:nsid w:val="3402713E"/>
    <w:multiLevelType w:val="hybridMultilevel"/>
    <w:tmpl w:val="44C23B2C"/>
    <w:lvl w:ilvl="0" w:tplc="87D4668C">
      <w:start w:val="2"/>
      <w:numFmt w:val="decimal"/>
      <w:lvlText w:val="(%1)"/>
      <w:lvlJc w:val="left"/>
      <w:pPr>
        <w:ind w:left="104" w:hanging="327"/>
      </w:pPr>
      <w:rPr>
        <w:rFonts w:ascii="Times New Roman" w:eastAsia="Times New Roman" w:hAnsi="Times New Roman" w:cs="Times New Roman" w:hint="default"/>
        <w:b w:val="0"/>
        <w:bCs w:val="0"/>
        <w:i w:val="0"/>
        <w:iCs w:val="0"/>
        <w:spacing w:val="0"/>
        <w:w w:val="100"/>
        <w:sz w:val="24"/>
        <w:szCs w:val="24"/>
        <w:lang w:val="tr-TR" w:eastAsia="en-US" w:bidi="ar-SA"/>
      </w:rPr>
    </w:lvl>
    <w:lvl w:ilvl="1" w:tplc="632025EC">
      <w:numFmt w:val="bullet"/>
      <w:lvlText w:val="•"/>
      <w:lvlJc w:val="left"/>
      <w:pPr>
        <w:ind w:left="969" w:hanging="327"/>
      </w:pPr>
      <w:rPr>
        <w:rFonts w:hint="default"/>
        <w:lang w:val="tr-TR" w:eastAsia="en-US" w:bidi="ar-SA"/>
      </w:rPr>
    </w:lvl>
    <w:lvl w:ilvl="2" w:tplc="1ED4129E">
      <w:numFmt w:val="bullet"/>
      <w:lvlText w:val="•"/>
      <w:lvlJc w:val="left"/>
      <w:pPr>
        <w:ind w:left="1839" w:hanging="327"/>
      </w:pPr>
      <w:rPr>
        <w:rFonts w:hint="default"/>
        <w:lang w:val="tr-TR" w:eastAsia="en-US" w:bidi="ar-SA"/>
      </w:rPr>
    </w:lvl>
    <w:lvl w:ilvl="3" w:tplc="7FC048BC">
      <w:numFmt w:val="bullet"/>
      <w:lvlText w:val="•"/>
      <w:lvlJc w:val="left"/>
      <w:pPr>
        <w:ind w:left="2709" w:hanging="327"/>
      </w:pPr>
      <w:rPr>
        <w:rFonts w:hint="default"/>
        <w:lang w:val="tr-TR" w:eastAsia="en-US" w:bidi="ar-SA"/>
      </w:rPr>
    </w:lvl>
    <w:lvl w:ilvl="4" w:tplc="BA0039B8">
      <w:numFmt w:val="bullet"/>
      <w:lvlText w:val="•"/>
      <w:lvlJc w:val="left"/>
      <w:pPr>
        <w:ind w:left="3579" w:hanging="327"/>
      </w:pPr>
      <w:rPr>
        <w:rFonts w:hint="default"/>
        <w:lang w:val="tr-TR" w:eastAsia="en-US" w:bidi="ar-SA"/>
      </w:rPr>
    </w:lvl>
    <w:lvl w:ilvl="5" w:tplc="D96C92F2">
      <w:numFmt w:val="bullet"/>
      <w:lvlText w:val="•"/>
      <w:lvlJc w:val="left"/>
      <w:pPr>
        <w:ind w:left="4449" w:hanging="327"/>
      </w:pPr>
      <w:rPr>
        <w:rFonts w:hint="default"/>
        <w:lang w:val="tr-TR" w:eastAsia="en-US" w:bidi="ar-SA"/>
      </w:rPr>
    </w:lvl>
    <w:lvl w:ilvl="6" w:tplc="E8EA0A32">
      <w:numFmt w:val="bullet"/>
      <w:lvlText w:val="•"/>
      <w:lvlJc w:val="left"/>
      <w:pPr>
        <w:ind w:left="5319" w:hanging="327"/>
      </w:pPr>
      <w:rPr>
        <w:rFonts w:hint="default"/>
        <w:lang w:val="tr-TR" w:eastAsia="en-US" w:bidi="ar-SA"/>
      </w:rPr>
    </w:lvl>
    <w:lvl w:ilvl="7" w:tplc="8566263A">
      <w:numFmt w:val="bullet"/>
      <w:lvlText w:val="•"/>
      <w:lvlJc w:val="left"/>
      <w:pPr>
        <w:ind w:left="6189" w:hanging="327"/>
      </w:pPr>
      <w:rPr>
        <w:rFonts w:hint="default"/>
        <w:lang w:val="tr-TR" w:eastAsia="en-US" w:bidi="ar-SA"/>
      </w:rPr>
    </w:lvl>
    <w:lvl w:ilvl="8" w:tplc="C81C5EA0">
      <w:numFmt w:val="bullet"/>
      <w:lvlText w:val="•"/>
      <w:lvlJc w:val="left"/>
      <w:pPr>
        <w:ind w:left="7059" w:hanging="327"/>
      </w:pPr>
      <w:rPr>
        <w:rFonts w:hint="default"/>
        <w:lang w:val="tr-TR" w:eastAsia="en-US" w:bidi="ar-SA"/>
      </w:rPr>
    </w:lvl>
  </w:abstractNum>
  <w:abstractNum w:abstractNumId="12" w15:restartNumberingAfterBreak="0">
    <w:nsid w:val="433768B0"/>
    <w:multiLevelType w:val="hybridMultilevel"/>
    <w:tmpl w:val="04188150"/>
    <w:lvl w:ilvl="0" w:tplc="8084EF1E">
      <w:start w:val="2"/>
      <w:numFmt w:val="decimal"/>
      <w:lvlText w:val="(%1)"/>
      <w:lvlJc w:val="left"/>
      <w:pPr>
        <w:ind w:left="104" w:hanging="375"/>
      </w:pPr>
      <w:rPr>
        <w:rFonts w:ascii="Times New Roman" w:eastAsia="Times New Roman" w:hAnsi="Times New Roman" w:cs="Times New Roman" w:hint="default"/>
        <w:b w:val="0"/>
        <w:bCs w:val="0"/>
        <w:i w:val="0"/>
        <w:iCs w:val="0"/>
        <w:spacing w:val="0"/>
        <w:w w:val="100"/>
        <w:sz w:val="24"/>
        <w:szCs w:val="24"/>
        <w:lang w:val="tr-TR" w:eastAsia="en-US" w:bidi="ar-SA"/>
      </w:rPr>
    </w:lvl>
    <w:lvl w:ilvl="1" w:tplc="F124A640">
      <w:numFmt w:val="bullet"/>
      <w:lvlText w:val="•"/>
      <w:lvlJc w:val="left"/>
      <w:pPr>
        <w:ind w:left="969" w:hanging="375"/>
      </w:pPr>
      <w:rPr>
        <w:rFonts w:hint="default"/>
        <w:lang w:val="tr-TR" w:eastAsia="en-US" w:bidi="ar-SA"/>
      </w:rPr>
    </w:lvl>
    <w:lvl w:ilvl="2" w:tplc="64CC6EA4">
      <w:numFmt w:val="bullet"/>
      <w:lvlText w:val="•"/>
      <w:lvlJc w:val="left"/>
      <w:pPr>
        <w:ind w:left="1839" w:hanging="375"/>
      </w:pPr>
      <w:rPr>
        <w:rFonts w:hint="default"/>
        <w:lang w:val="tr-TR" w:eastAsia="en-US" w:bidi="ar-SA"/>
      </w:rPr>
    </w:lvl>
    <w:lvl w:ilvl="3" w:tplc="F394FEC4">
      <w:numFmt w:val="bullet"/>
      <w:lvlText w:val="•"/>
      <w:lvlJc w:val="left"/>
      <w:pPr>
        <w:ind w:left="2709" w:hanging="375"/>
      </w:pPr>
      <w:rPr>
        <w:rFonts w:hint="default"/>
        <w:lang w:val="tr-TR" w:eastAsia="en-US" w:bidi="ar-SA"/>
      </w:rPr>
    </w:lvl>
    <w:lvl w:ilvl="4" w:tplc="5CD82F60">
      <w:numFmt w:val="bullet"/>
      <w:lvlText w:val="•"/>
      <w:lvlJc w:val="left"/>
      <w:pPr>
        <w:ind w:left="3579" w:hanging="375"/>
      </w:pPr>
      <w:rPr>
        <w:rFonts w:hint="default"/>
        <w:lang w:val="tr-TR" w:eastAsia="en-US" w:bidi="ar-SA"/>
      </w:rPr>
    </w:lvl>
    <w:lvl w:ilvl="5" w:tplc="C56EBDFA">
      <w:numFmt w:val="bullet"/>
      <w:lvlText w:val="•"/>
      <w:lvlJc w:val="left"/>
      <w:pPr>
        <w:ind w:left="4449" w:hanging="375"/>
      </w:pPr>
      <w:rPr>
        <w:rFonts w:hint="default"/>
        <w:lang w:val="tr-TR" w:eastAsia="en-US" w:bidi="ar-SA"/>
      </w:rPr>
    </w:lvl>
    <w:lvl w:ilvl="6" w:tplc="B0729ACE">
      <w:numFmt w:val="bullet"/>
      <w:lvlText w:val="•"/>
      <w:lvlJc w:val="left"/>
      <w:pPr>
        <w:ind w:left="5319" w:hanging="375"/>
      </w:pPr>
      <w:rPr>
        <w:rFonts w:hint="default"/>
        <w:lang w:val="tr-TR" w:eastAsia="en-US" w:bidi="ar-SA"/>
      </w:rPr>
    </w:lvl>
    <w:lvl w:ilvl="7" w:tplc="3F702510">
      <w:numFmt w:val="bullet"/>
      <w:lvlText w:val="•"/>
      <w:lvlJc w:val="left"/>
      <w:pPr>
        <w:ind w:left="6189" w:hanging="375"/>
      </w:pPr>
      <w:rPr>
        <w:rFonts w:hint="default"/>
        <w:lang w:val="tr-TR" w:eastAsia="en-US" w:bidi="ar-SA"/>
      </w:rPr>
    </w:lvl>
    <w:lvl w:ilvl="8" w:tplc="4C4EC6CC">
      <w:numFmt w:val="bullet"/>
      <w:lvlText w:val="•"/>
      <w:lvlJc w:val="left"/>
      <w:pPr>
        <w:ind w:left="7059" w:hanging="375"/>
      </w:pPr>
      <w:rPr>
        <w:rFonts w:hint="default"/>
        <w:lang w:val="tr-TR" w:eastAsia="en-US" w:bidi="ar-SA"/>
      </w:rPr>
    </w:lvl>
  </w:abstractNum>
  <w:abstractNum w:abstractNumId="13" w15:restartNumberingAfterBreak="0">
    <w:nsid w:val="47FF523C"/>
    <w:multiLevelType w:val="hybridMultilevel"/>
    <w:tmpl w:val="2298AA1C"/>
    <w:lvl w:ilvl="0" w:tplc="7BFCDAB0">
      <w:start w:val="2"/>
      <w:numFmt w:val="decimal"/>
      <w:lvlText w:val="(%1)"/>
      <w:lvlJc w:val="left"/>
      <w:pPr>
        <w:ind w:left="104" w:hanging="418"/>
      </w:pPr>
      <w:rPr>
        <w:rFonts w:ascii="Times New Roman" w:eastAsia="Times New Roman" w:hAnsi="Times New Roman" w:cs="Times New Roman" w:hint="default"/>
        <w:b w:val="0"/>
        <w:bCs w:val="0"/>
        <w:i w:val="0"/>
        <w:iCs w:val="0"/>
        <w:spacing w:val="0"/>
        <w:w w:val="100"/>
        <w:sz w:val="24"/>
        <w:szCs w:val="24"/>
        <w:lang w:val="tr-TR" w:eastAsia="en-US" w:bidi="ar-SA"/>
      </w:rPr>
    </w:lvl>
    <w:lvl w:ilvl="1" w:tplc="2258ECAA">
      <w:numFmt w:val="bullet"/>
      <w:lvlText w:val="•"/>
      <w:lvlJc w:val="left"/>
      <w:pPr>
        <w:ind w:left="969" w:hanging="418"/>
      </w:pPr>
      <w:rPr>
        <w:rFonts w:hint="default"/>
        <w:lang w:val="tr-TR" w:eastAsia="en-US" w:bidi="ar-SA"/>
      </w:rPr>
    </w:lvl>
    <w:lvl w:ilvl="2" w:tplc="DB806FE4">
      <w:numFmt w:val="bullet"/>
      <w:lvlText w:val="•"/>
      <w:lvlJc w:val="left"/>
      <w:pPr>
        <w:ind w:left="1839" w:hanging="418"/>
      </w:pPr>
      <w:rPr>
        <w:rFonts w:hint="default"/>
        <w:lang w:val="tr-TR" w:eastAsia="en-US" w:bidi="ar-SA"/>
      </w:rPr>
    </w:lvl>
    <w:lvl w:ilvl="3" w:tplc="D7F090AC">
      <w:numFmt w:val="bullet"/>
      <w:lvlText w:val="•"/>
      <w:lvlJc w:val="left"/>
      <w:pPr>
        <w:ind w:left="2709" w:hanging="418"/>
      </w:pPr>
      <w:rPr>
        <w:rFonts w:hint="default"/>
        <w:lang w:val="tr-TR" w:eastAsia="en-US" w:bidi="ar-SA"/>
      </w:rPr>
    </w:lvl>
    <w:lvl w:ilvl="4" w:tplc="B5D8A41E">
      <w:numFmt w:val="bullet"/>
      <w:lvlText w:val="•"/>
      <w:lvlJc w:val="left"/>
      <w:pPr>
        <w:ind w:left="3579" w:hanging="418"/>
      </w:pPr>
      <w:rPr>
        <w:rFonts w:hint="default"/>
        <w:lang w:val="tr-TR" w:eastAsia="en-US" w:bidi="ar-SA"/>
      </w:rPr>
    </w:lvl>
    <w:lvl w:ilvl="5" w:tplc="BCE8B76C">
      <w:numFmt w:val="bullet"/>
      <w:lvlText w:val="•"/>
      <w:lvlJc w:val="left"/>
      <w:pPr>
        <w:ind w:left="4449" w:hanging="418"/>
      </w:pPr>
      <w:rPr>
        <w:rFonts w:hint="default"/>
        <w:lang w:val="tr-TR" w:eastAsia="en-US" w:bidi="ar-SA"/>
      </w:rPr>
    </w:lvl>
    <w:lvl w:ilvl="6" w:tplc="297AA9B6">
      <w:numFmt w:val="bullet"/>
      <w:lvlText w:val="•"/>
      <w:lvlJc w:val="left"/>
      <w:pPr>
        <w:ind w:left="5319" w:hanging="418"/>
      </w:pPr>
      <w:rPr>
        <w:rFonts w:hint="default"/>
        <w:lang w:val="tr-TR" w:eastAsia="en-US" w:bidi="ar-SA"/>
      </w:rPr>
    </w:lvl>
    <w:lvl w:ilvl="7" w:tplc="1BCA7B9C">
      <w:numFmt w:val="bullet"/>
      <w:lvlText w:val="•"/>
      <w:lvlJc w:val="left"/>
      <w:pPr>
        <w:ind w:left="6189" w:hanging="418"/>
      </w:pPr>
      <w:rPr>
        <w:rFonts w:hint="default"/>
        <w:lang w:val="tr-TR" w:eastAsia="en-US" w:bidi="ar-SA"/>
      </w:rPr>
    </w:lvl>
    <w:lvl w:ilvl="8" w:tplc="90405730">
      <w:numFmt w:val="bullet"/>
      <w:lvlText w:val="•"/>
      <w:lvlJc w:val="left"/>
      <w:pPr>
        <w:ind w:left="7059" w:hanging="418"/>
      </w:pPr>
      <w:rPr>
        <w:rFonts w:hint="default"/>
        <w:lang w:val="tr-TR" w:eastAsia="en-US" w:bidi="ar-SA"/>
      </w:rPr>
    </w:lvl>
  </w:abstractNum>
  <w:abstractNum w:abstractNumId="14" w15:restartNumberingAfterBreak="0">
    <w:nsid w:val="50FC256B"/>
    <w:multiLevelType w:val="hybridMultilevel"/>
    <w:tmpl w:val="8070D8AA"/>
    <w:lvl w:ilvl="0" w:tplc="6D969B9C">
      <w:start w:val="2"/>
      <w:numFmt w:val="decimal"/>
      <w:lvlText w:val="(%1)"/>
      <w:lvlJc w:val="left"/>
      <w:pPr>
        <w:ind w:left="104" w:hanging="411"/>
      </w:pPr>
      <w:rPr>
        <w:rFonts w:ascii="Times New Roman" w:eastAsia="Times New Roman" w:hAnsi="Times New Roman" w:cs="Times New Roman" w:hint="default"/>
        <w:b w:val="0"/>
        <w:bCs w:val="0"/>
        <w:i w:val="0"/>
        <w:iCs w:val="0"/>
        <w:spacing w:val="0"/>
        <w:w w:val="100"/>
        <w:sz w:val="24"/>
        <w:szCs w:val="24"/>
        <w:lang w:val="tr-TR" w:eastAsia="en-US" w:bidi="ar-SA"/>
      </w:rPr>
    </w:lvl>
    <w:lvl w:ilvl="1" w:tplc="466E41CA">
      <w:numFmt w:val="bullet"/>
      <w:lvlText w:val="•"/>
      <w:lvlJc w:val="left"/>
      <w:pPr>
        <w:ind w:left="969" w:hanging="411"/>
      </w:pPr>
      <w:rPr>
        <w:rFonts w:hint="default"/>
        <w:lang w:val="tr-TR" w:eastAsia="en-US" w:bidi="ar-SA"/>
      </w:rPr>
    </w:lvl>
    <w:lvl w:ilvl="2" w:tplc="6284EA92">
      <w:numFmt w:val="bullet"/>
      <w:lvlText w:val="•"/>
      <w:lvlJc w:val="left"/>
      <w:pPr>
        <w:ind w:left="1839" w:hanging="411"/>
      </w:pPr>
      <w:rPr>
        <w:rFonts w:hint="default"/>
        <w:lang w:val="tr-TR" w:eastAsia="en-US" w:bidi="ar-SA"/>
      </w:rPr>
    </w:lvl>
    <w:lvl w:ilvl="3" w:tplc="6D861D7A">
      <w:numFmt w:val="bullet"/>
      <w:lvlText w:val="•"/>
      <w:lvlJc w:val="left"/>
      <w:pPr>
        <w:ind w:left="2709" w:hanging="411"/>
      </w:pPr>
      <w:rPr>
        <w:rFonts w:hint="default"/>
        <w:lang w:val="tr-TR" w:eastAsia="en-US" w:bidi="ar-SA"/>
      </w:rPr>
    </w:lvl>
    <w:lvl w:ilvl="4" w:tplc="2B1AFA94">
      <w:numFmt w:val="bullet"/>
      <w:lvlText w:val="•"/>
      <w:lvlJc w:val="left"/>
      <w:pPr>
        <w:ind w:left="3579" w:hanging="411"/>
      </w:pPr>
      <w:rPr>
        <w:rFonts w:hint="default"/>
        <w:lang w:val="tr-TR" w:eastAsia="en-US" w:bidi="ar-SA"/>
      </w:rPr>
    </w:lvl>
    <w:lvl w:ilvl="5" w:tplc="B67EB930">
      <w:numFmt w:val="bullet"/>
      <w:lvlText w:val="•"/>
      <w:lvlJc w:val="left"/>
      <w:pPr>
        <w:ind w:left="4449" w:hanging="411"/>
      </w:pPr>
      <w:rPr>
        <w:rFonts w:hint="default"/>
        <w:lang w:val="tr-TR" w:eastAsia="en-US" w:bidi="ar-SA"/>
      </w:rPr>
    </w:lvl>
    <w:lvl w:ilvl="6" w:tplc="D5D63284">
      <w:numFmt w:val="bullet"/>
      <w:lvlText w:val="•"/>
      <w:lvlJc w:val="left"/>
      <w:pPr>
        <w:ind w:left="5319" w:hanging="411"/>
      </w:pPr>
      <w:rPr>
        <w:rFonts w:hint="default"/>
        <w:lang w:val="tr-TR" w:eastAsia="en-US" w:bidi="ar-SA"/>
      </w:rPr>
    </w:lvl>
    <w:lvl w:ilvl="7" w:tplc="5D14329A">
      <w:numFmt w:val="bullet"/>
      <w:lvlText w:val="•"/>
      <w:lvlJc w:val="left"/>
      <w:pPr>
        <w:ind w:left="6189" w:hanging="411"/>
      </w:pPr>
      <w:rPr>
        <w:rFonts w:hint="default"/>
        <w:lang w:val="tr-TR" w:eastAsia="en-US" w:bidi="ar-SA"/>
      </w:rPr>
    </w:lvl>
    <w:lvl w:ilvl="8" w:tplc="8F7AB3DC">
      <w:numFmt w:val="bullet"/>
      <w:lvlText w:val="•"/>
      <w:lvlJc w:val="left"/>
      <w:pPr>
        <w:ind w:left="7059" w:hanging="411"/>
      </w:pPr>
      <w:rPr>
        <w:rFonts w:hint="default"/>
        <w:lang w:val="tr-TR" w:eastAsia="en-US" w:bidi="ar-SA"/>
      </w:rPr>
    </w:lvl>
  </w:abstractNum>
  <w:abstractNum w:abstractNumId="15" w15:restartNumberingAfterBreak="0">
    <w:nsid w:val="518A6D39"/>
    <w:multiLevelType w:val="hybridMultilevel"/>
    <w:tmpl w:val="FA1CCCDE"/>
    <w:lvl w:ilvl="0" w:tplc="14BA6940">
      <w:start w:val="2"/>
      <w:numFmt w:val="decimal"/>
      <w:lvlText w:val="(%1)"/>
      <w:lvlJc w:val="left"/>
      <w:pPr>
        <w:ind w:left="104" w:hanging="334"/>
      </w:pPr>
      <w:rPr>
        <w:rFonts w:ascii="Times New Roman" w:eastAsia="Times New Roman" w:hAnsi="Times New Roman" w:cs="Times New Roman" w:hint="default"/>
        <w:b w:val="0"/>
        <w:bCs w:val="0"/>
        <w:i w:val="0"/>
        <w:iCs w:val="0"/>
        <w:spacing w:val="0"/>
        <w:w w:val="100"/>
        <w:sz w:val="24"/>
        <w:szCs w:val="24"/>
        <w:lang w:val="tr-TR" w:eastAsia="en-US" w:bidi="ar-SA"/>
      </w:rPr>
    </w:lvl>
    <w:lvl w:ilvl="1" w:tplc="45CE83FA">
      <w:numFmt w:val="bullet"/>
      <w:lvlText w:val="•"/>
      <w:lvlJc w:val="left"/>
      <w:pPr>
        <w:ind w:left="969" w:hanging="334"/>
      </w:pPr>
      <w:rPr>
        <w:rFonts w:hint="default"/>
        <w:lang w:val="tr-TR" w:eastAsia="en-US" w:bidi="ar-SA"/>
      </w:rPr>
    </w:lvl>
    <w:lvl w:ilvl="2" w:tplc="76F86726">
      <w:numFmt w:val="bullet"/>
      <w:lvlText w:val="•"/>
      <w:lvlJc w:val="left"/>
      <w:pPr>
        <w:ind w:left="1839" w:hanging="334"/>
      </w:pPr>
      <w:rPr>
        <w:rFonts w:hint="default"/>
        <w:lang w:val="tr-TR" w:eastAsia="en-US" w:bidi="ar-SA"/>
      </w:rPr>
    </w:lvl>
    <w:lvl w:ilvl="3" w:tplc="A28C46B4">
      <w:numFmt w:val="bullet"/>
      <w:lvlText w:val="•"/>
      <w:lvlJc w:val="left"/>
      <w:pPr>
        <w:ind w:left="2709" w:hanging="334"/>
      </w:pPr>
      <w:rPr>
        <w:rFonts w:hint="default"/>
        <w:lang w:val="tr-TR" w:eastAsia="en-US" w:bidi="ar-SA"/>
      </w:rPr>
    </w:lvl>
    <w:lvl w:ilvl="4" w:tplc="FB488AAE">
      <w:numFmt w:val="bullet"/>
      <w:lvlText w:val="•"/>
      <w:lvlJc w:val="left"/>
      <w:pPr>
        <w:ind w:left="3579" w:hanging="334"/>
      </w:pPr>
      <w:rPr>
        <w:rFonts w:hint="default"/>
        <w:lang w:val="tr-TR" w:eastAsia="en-US" w:bidi="ar-SA"/>
      </w:rPr>
    </w:lvl>
    <w:lvl w:ilvl="5" w:tplc="DD082B74">
      <w:numFmt w:val="bullet"/>
      <w:lvlText w:val="•"/>
      <w:lvlJc w:val="left"/>
      <w:pPr>
        <w:ind w:left="4449" w:hanging="334"/>
      </w:pPr>
      <w:rPr>
        <w:rFonts w:hint="default"/>
        <w:lang w:val="tr-TR" w:eastAsia="en-US" w:bidi="ar-SA"/>
      </w:rPr>
    </w:lvl>
    <w:lvl w:ilvl="6" w:tplc="4DB81910">
      <w:numFmt w:val="bullet"/>
      <w:lvlText w:val="•"/>
      <w:lvlJc w:val="left"/>
      <w:pPr>
        <w:ind w:left="5319" w:hanging="334"/>
      </w:pPr>
      <w:rPr>
        <w:rFonts w:hint="default"/>
        <w:lang w:val="tr-TR" w:eastAsia="en-US" w:bidi="ar-SA"/>
      </w:rPr>
    </w:lvl>
    <w:lvl w:ilvl="7" w:tplc="D48C9D7A">
      <w:numFmt w:val="bullet"/>
      <w:lvlText w:val="•"/>
      <w:lvlJc w:val="left"/>
      <w:pPr>
        <w:ind w:left="6189" w:hanging="334"/>
      </w:pPr>
      <w:rPr>
        <w:rFonts w:hint="default"/>
        <w:lang w:val="tr-TR" w:eastAsia="en-US" w:bidi="ar-SA"/>
      </w:rPr>
    </w:lvl>
    <w:lvl w:ilvl="8" w:tplc="E716B78A">
      <w:numFmt w:val="bullet"/>
      <w:lvlText w:val="•"/>
      <w:lvlJc w:val="left"/>
      <w:pPr>
        <w:ind w:left="7059" w:hanging="334"/>
      </w:pPr>
      <w:rPr>
        <w:rFonts w:hint="default"/>
        <w:lang w:val="tr-TR" w:eastAsia="en-US" w:bidi="ar-SA"/>
      </w:rPr>
    </w:lvl>
  </w:abstractNum>
  <w:abstractNum w:abstractNumId="16" w15:restartNumberingAfterBreak="0">
    <w:nsid w:val="596E1A81"/>
    <w:multiLevelType w:val="hybridMultilevel"/>
    <w:tmpl w:val="1798963E"/>
    <w:lvl w:ilvl="0" w:tplc="52DC4CB8">
      <w:start w:val="2"/>
      <w:numFmt w:val="decimal"/>
      <w:lvlText w:val="(%1)"/>
      <w:lvlJc w:val="left"/>
      <w:pPr>
        <w:ind w:left="104" w:hanging="351"/>
      </w:pPr>
      <w:rPr>
        <w:rFonts w:ascii="Times New Roman" w:eastAsia="Times New Roman" w:hAnsi="Times New Roman" w:cs="Times New Roman" w:hint="default"/>
        <w:b w:val="0"/>
        <w:bCs w:val="0"/>
        <w:i w:val="0"/>
        <w:iCs w:val="0"/>
        <w:spacing w:val="0"/>
        <w:w w:val="100"/>
        <w:sz w:val="24"/>
        <w:szCs w:val="24"/>
        <w:lang w:val="tr-TR" w:eastAsia="en-US" w:bidi="ar-SA"/>
      </w:rPr>
    </w:lvl>
    <w:lvl w:ilvl="1" w:tplc="A07AF55E">
      <w:start w:val="1"/>
      <w:numFmt w:val="lowerLetter"/>
      <w:lvlText w:val="%2)"/>
      <w:lvlJc w:val="left"/>
      <w:pPr>
        <w:ind w:left="104" w:hanging="327"/>
      </w:pPr>
      <w:rPr>
        <w:rFonts w:ascii="Times New Roman" w:eastAsia="Times New Roman" w:hAnsi="Times New Roman" w:cs="Times New Roman" w:hint="default"/>
        <w:b w:val="0"/>
        <w:bCs w:val="0"/>
        <w:i w:val="0"/>
        <w:iCs w:val="0"/>
        <w:spacing w:val="-1"/>
        <w:w w:val="100"/>
        <w:sz w:val="24"/>
        <w:szCs w:val="24"/>
        <w:lang w:val="tr-TR" w:eastAsia="en-US" w:bidi="ar-SA"/>
      </w:rPr>
    </w:lvl>
    <w:lvl w:ilvl="2" w:tplc="9F88BD14">
      <w:numFmt w:val="bullet"/>
      <w:lvlText w:val="•"/>
      <w:lvlJc w:val="left"/>
      <w:pPr>
        <w:ind w:left="1839" w:hanging="327"/>
      </w:pPr>
      <w:rPr>
        <w:rFonts w:hint="default"/>
        <w:lang w:val="tr-TR" w:eastAsia="en-US" w:bidi="ar-SA"/>
      </w:rPr>
    </w:lvl>
    <w:lvl w:ilvl="3" w:tplc="4E9AE950">
      <w:numFmt w:val="bullet"/>
      <w:lvlText w:val="•"/>
      <w:lvlJc w:val="left"/>
      <w:pPr>
        <w:ind w:left="2709" w:hanging="327"/>
      </w:pPr>
      <w:rPr>
        <w:rFonts w:hint="default"/>
        <w:lang w:val="tr-TR" w:eastAsia="en-US" w:bidi="ar-SA"/>
      </w:rPr>
    </w:lvl>
    <w:lvl w:ilvl="4" w:tplc="59E2A764">
      <w:numFmt w:val="bullet"/>
      <w:lvlText w:val="•"/>
      <w:lvlJc w:val="left"/>
      <w:pPr>
        <w:ind w:left="3579" w:hanging="327"/>
      </w:pPr>
      <w:rPr>
        <w:rFonts w:hint="default"/>
        <w:lang w:val="tr-TR" w:eastAsia="en-US" w:bidi="ar-SA"/>
      </w:rPr>
    </w:lvl>
    <w:lvl w:ilvl="5" w:tplc="237CD79E">
      <w:numFmt w:val="bullet"/>
      <w:lvlText w:val="•"/>
      <w:lvlJc w:val="left"/>
      <w:pPr>
        <w:ind w:left="4449" w:hanging="327"/>
      </w:pPr>
      <w:rPr>
        <w:rFonts w:hint="default"/>
        <w:lang w:val="tr-TR" w:eastAsia="en-US" w:bidi="ar-SA"/>
      </w:rPr>
    </w:lvl>
    <w:lvl w:ilvl="6" w:tplc="63645F78">
      <w:numFmt w:val="bullet"/>
      <w:lvlText w:val="•"/>
      <w:lvlJc w:val="left"/>
      <w:pPr>
        <w:ind w:left="5319" w:hanging="327"/>
      </w:pPr>
      <w:rPr>
        <w:rFonts w:hint="default"/>
        <w:lang w:val="tr-TR" w:eastAsia="en-US" w:bidi="ar-SA"/>
      </w:rPr>
    </w:lvl>
    <w:lvl w:ilvl="7" w:tplc="16062AAE">
      <w:numFmt w:val="bullet"/>
      <w:lvlText w:val="•"/>
      <w:lvlJc w:val="left"/>
      <w:pPr>
        <w:ind w:left="6189" w:hanging="327"/>
      </w:pPr>
      <w:rPr>
        <w:rFonts w:hint="default"/>
        <w:lang w:val="tr-TR" w:eastAsia="en-US" w:bidi="ar-SA"/>
      </w:rPr>
    </w:lvl>
    <w:lvl w:ilvl="8" w:tplc="D1D45476">
      <w:numFmt w:val="bullet"/>
      <w:lvlText w:val="•"/>
      <w:lvlJc w:val="left"/>
      <w:pPr>
        <w:ind w:left="7059" w:hanging="327"/>
      </w:pPr>
      <w:rPr>
        <w:rFonts w:hint="default"/>
        <w:lang w:val="tr-TR" w:eastAsia="en-US" w:bidi="ar-SA"/>
      </w:rPr>
    </w:lvl>
  </w:abstractNum>
  <w:abstractNum w:abstractNumId="17" w15:restartNumberingAfterBreak="0">
    <w:nsid w:val="5B767ACE"/>
    <w:multiLevelType w:val="hybridMultilevel"/>
    <w:tmpl w:val="23387ED4"/>
    <w:lvl w:ilvl="0" w:tplc="EB72FF30">
      <w:start w:val="1"/>
      <w:numFmt w:val="lowerLetter"/>
      <w:lvlText w:val="%1)"/>
      <w:lvlJc w:val="left"/>
      <w:pPr>
        <w:ind w:left="104" w:hanging="322"/>
      </w:pPr>
      <w:rPr>
        <w:rFonts w:ascii="Times New Roman" w:eastAsia="Times New Roman" w:hAnsi="Times New Roman" w:cs="Times New Roman" w:hint="default"/>
        <w:b w:val="0"/>
        <w:bCs w:val="0"/>
        <w:i w:val="0"/>
        <w:iCs w:val="0"/>
        <w:spacing w:val="-1"/>
        <w:w w:val="100"/>
        <w:sz w:val="24"/>
        <w:szCs w:val="24"/>
        <w:lang w:val="tr-TR" w:eastAsia="en-US" w:bidi="ar-SA"/>
      </w:rPr>
    </w:lvl>
    <w:lvl w:ilvl="1" w:tplc="88629632">
      <w:numFmt w:val="bullet"/>
      <w:lvlText w:val="•"/>
      <w:lvlJc w:val="left"/>
      <w:pPr>
        <w:ind w:left="969" w:hanging="322"/>
      </w:pPr>
      <w:rPr>
        <w:rFonts w:hint="default"/>
        <w:lang w:val="tr-TR" w:eastAsia="en-US" w:bidi="ar-SA"/>
      </w:rPr>
    </w:lvl>
    <w:lvl w:ilvl="2" w:tplc="641E2DE4">
      <w:numFmt w:val="bullet"/>
      <w:lvlText w:val="•"/>
      <w:lvlJc w:val="left"/>
      <w:pPr>
        <w:ind w:left="1839" w:hanging="322"/>
      </w:pPr>
      <w:rPr>
        <w:rFonts w:hint="default"/>
        <w:lang w:val="tr-TR" w:eastAsia="en-US" w:bidi="ar-SA"/>
      </w:rPr>
    </w:lvl>
    <w:lvl w:ilvl="3" w:tplc="D362E42E">
      <w:numFmt w:val="bullet"/>
      <w:lvlText w:val="•"/>
      <w:lvlJc w:val="left"/>
      <w:pPr>
        <w:ind w:left="2709" w:hanging="322"/>
      </w:pPr>
      <w:rPr>
        <w:rFonts w:hint="default"/>
        <w:lang w:val="tr-TR" w:eastAsia="en-US" w:bidi="ar-SA"/>
      </w:rPr>
    </w:lvl>
    <w:lvl w:ilvl="4" w:tplc="4CF6D7C4">
      <w:numFmt w:val="bullet"/>
      <w:lvlText w:val="•"/>
      <w:lvlJc w:val="left"/>
      <w:pPr>
        <w:ind w:left="3579" w:hanging="322"/>
      </w:pPr>
      <w:rPr>
        <w:rFonts w:hint="default"/>
        <w:lang w:val="tr-TR" w:eastAsia="en-US" w:bidi="ar-SA"/>
      </w:rPr>
    </w:lvl>
    <w:lvl w:ilvl="5" w:tplc="18D06C5C">
      <w:numFmt w:val="bullet"/>
      <w:lvlText w:val="•"/>
      <w:lvlJc w:val="left"/>
      <w:pPr>
        <w:ind w:left="4449" w:hanging="322"/>
      </w:pPr>
      <w:rPr>
        <w:rFonts w:hint="default"/>
        <w:lang w:val="tr-TR" w:eastAsia="en-US" w:bidi="ar-SA"/>
      </w:rPr>
    </w:lvl>
    <w:lvl w:ilvl="6" w:tplc="9A8EAE2E">
      <w:numFmt w:val="bullet"/>
      <w:lvlText w:val="•"/>
      <w:lvlJc w:val="left"/>
      <w:pPr>
        <w:ind w:left="5319" w:hanging="322"/>
      </w:pPr>
      <w:rPr>
        <w:rFonts w:hint="default"/>
        <w:lang w:val="tr-TR" w:eastAsia="en-US" w:bidi="ar-SA"/>
      </w:rPr>
    </w:lvl>
    <w:lvl w:ilvl="7" w:tplc="901AA170">
      <w:numFmt w:val="bullet"/>
      <w:lvlText w:val="•"/>
      <w:lvlJc w:val="left"/>
      <w:pPr>
        <w:ind w:left="6189" w:hanging="322"/>
      </w:pPr>
      <w:rPr>
        <w:rFonts w:hint="default"/>
        <w:lang w:val="tr-TR" w:eastAsia="en-US" w:bidi="ar-SA"/>
      </w:rPr>
    </w:lvl>
    <w:lvl w:ilvl="8" w:tplc="EDE4F6FE">
      <w:numFmt w:val="bullet"/>
      <w:lvlText w:val="•"/>
      <w:lvlJc w:val="left"/>
      <w:pPr>
        <w:ind w:left="7059" w:hanging="322"/>
      </w:pPr>
      <w:rPr>
        <w:rFonts w:hint="default"/>
        <w:lang w:val="tr-TR" w:eastAsia="en-US" w:bidi="ar-SA"/>
      </w:rPr>
    </w:lvl>
  </w:abstractNum>
  <w:abstractNum w:abstractNumId="18" w15:restartNumberingAfterBreak="0">
    <w:nsid w:val="77F074E0"/>
    <w:multiLevelType w:val="hybridMultilevel"/>
    <w:tmpl w:val="1360B884"/>
    <w:lvl w:ilvl="0" w:tplc="4746CE24">
      <w:start w:val="2"/>
      <w:numFmt w:val="decimal"/>
      <w:lvlText w:val="(%1)"/>
      <w:lvlJc w:val="left"/>
      <w:pPr>
        <w:ind w:left="104"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D6A87C40">
      <w:start w:val="1"/>
      <w:numFmt w:val="lowerLetter"/>
      <w:lvlText w:val="%2)"/>
      <w:lvlJc w:val="left"/>
      <w:pPr>
        <w:ind w:left="104" w:hanging="288"/>
      </w:pPr>
      <w:rPr>
        <w:rFonts w:ascii="Times New Roman" w:eastAsia="Times New Roman" w:hAnsi="Times New Roman" w:cs="Times New Roman" w:hint="default"/>
        <w:b w:val="0"/>
        <w:bCs w:val="0"/>
        <w:i w:val="0"/>
        <w:iCs w:val="0"/>
        <w:spacing w:val="-1"/>
        <w:w w:val="100"/>
        <w:sz w:val="24"/>
        <w:szCs w:val="24"/>
        <w:lang w:val="tr-TR" w:eastAsia="en-US" w:bidi="ar-SA"/>
      </w:rPr>
    </w:lvl>
    <w:lvl w:ilvl="2" w:tplc="24E86514">
      <w:numFmt w:val="bullet"/>
      <w:lvlText w:val="•"/>
      <w:lvlJc w:val="left"/>
      <w:pPr>
        <w:ind w:left="1839" w:hanging="288"/>
      </w:pPr>
      <w:rPr>
        <w:rFonts w:hint="default"/>
        <w:lang w:val="tr-TR" w:eastAsia="en-US" w:bidi="ar-SA"/>
      </w:rPr>
    </w:lvl>
    <w:lvl w:ilvl="3" w:tplc="1178A398">
      <w:numFmt w:val="bullet"/>
      <w:lvlText w:val="•"/>
      <w:lvlJc w:val="left"/>
      <w:pPr>
        <w:ind w:left="2709" w:hanging="288"/>
      </w:pPr>
      <w:rPr>
        <w:rFonts w:hint="default"/>
        <w:lang w:val="tr-TR" w:eastAsia="en-US" w:bidi="ar-SA"/>
      </w:rPr>
    </w:lvl>
    <w:lvl w:ilvl="4" w:tplc="A724878E">
      <w:numFmt w:val="bullet"/>
      <w:lvlText w:val="•"/>
      <w:lvlJc w:val="left"/>
      <w:pPr>
        <w:ind w:left="3579" w:hanging="288"/>
      </w:pPr>
      <w:rPr>
        <w:rFonts w:hint="default"/>
        <w:lang w:val="tr-TR" w:eastAsia="en-US" w:bidi="ar-SA"/>
      </w:rPr>
    </w:lvl>
    <w:lvl w:ilvl="5" w:tplc="BD8AFA2C">
      <w:numFmt w:val="bullet"/>
      <w:lvlText w:val="•"/>
      <w:lvlJc w:val="left"/>
      <w:pPr>
        <w:ind w:left="4449" w:hanging="288"/>
      </w:pPr>
      <w:rPr>
        <w:rFonts w:hint="default"/>
        <w:lang w:val="tr-TR" w:eastAsia="en-US" w:bidi="ar-SA"/>
      </w:rPr>
    </w:lvl>
    <w:lvl w:ilvl="6" w:tplc="F0EE7B3C">
      <w:numFmt w:val="bullet"/>
      <w:lvlText w:val="•"/>
      <w:lvlJc w:val="left"/>
      <w:pPr>
        <w:ind w:left="5319" w:hanging="288"/>
      </w:pPr>
      <w:rPr>
        <w:rFonts w:hint="default"/>
        <w:lang w:val="tr-TR" w:eastAsia="en-US" w:bidi="ar-SA"/>
      </w:rPr>
    </w:lvl>
    <w:lvl w:ilvl="7" w:tplc="1200D826">
      <w:numFmt w:val="bullet"/>
      <w:lvlText w:val="•"/>
      <w:lvlJc w:val="left"/>
      <w:pPr>
        <w:ind w:left="6189" w:hanging="288"/>
      </w:pPr>
      <w:rPr>
        <w:rFonts w:hint="default"/>
        <w:lang w:val="tr-TR" w:eastAsia="en-US" w:bidi="ar-SA"/>
      </w:rPr>
    </w:lvl>
    <w:lvl w:ilvl="8" w:tplc="B0286376">
      <w:numFmt w:val="bullet"/>
      <w:lvlText w:val="•"/>
      <w:lvlJc w:val="left"/>
      <w:pPr>
        <w:ind w:left="7059" w:hanging="288"/>
      </w:pPr>
      <w:rPr>
        <w:rFonts w:hint="default"/>
        <w:lang w:val="tr-TR" w:eastAsia="en-US" w:bidi="ar-SA"/>
      </w:rPr>
    </w:lvl>
  </w:abstractNum>
  <w:num w:numId="1" w16cid:durableId="266541423">
    <w:abstractNumId w:val="3"/>
  </w:num>
  <w:num w:numId="2" w16cid:durableId="5518907">
    <w:abstractNumId w:val="16"/>
  </w:num>
  <w:num w:numId="3" w16cid:durableId="368645459">
    <w:abstractNumId w:val="5"/>
  </w:num>
  <w:num w:numId="4" w16cid:durableId="1916163312">
    <w:abstractNumId w:val="1"/>
  </w:num>
  <w:num w:numId="5" w16cid:durableId="1309821505">
    <w:abstractNumId w:val="11"/>
  </w:num>
  <w:num w:numId="6" w16cid:durableId="1990283125">
    <w:abstractNumId w:val="18"/>
  </w:num>
  <w:num w:numId="7" w16cid:durableId="893546982">
    <w:abstractNumId w:val="15"/>
  </w:num>
  <w:num w:numId="8" w16cid:durableId="1285844983">
    <w:abstractNumId w:val="12"/>
  </w:num>
  <w:num w:numId="9" w16cid:durableId="1196696103">
    <w:abstractNumId w:val="13"/>
  </w:num>
  <w:num w:numId="10" w16cid:durableId="1879271662">
    <w:abstractNumId w:val="14"/>
  </w:num>
  <w:num w:numId="11" w16cid:durableId="1810899465">
    <w:abstractNumId w:val="6"/>
  </w:num>
  <w:num w:numId="12" w16cid:durableId="1554077741">
    <w:abstractNumId w:val="10"/>
  </w:num>
  <w:num w:numId="13" w16cid:durableId="691734312">
    <w:abstractNumId w:val="9"/>
  </w:num>
  <w:num w:numId="14" w16cid:durableId="1018197249">
    <w:abstractNumId w:val="2"/>
  </w:num>
  <w:num w:numId="15" w16cid:durableId="1081561398">
    <w:abstractNumId w:val="8"/>
  </w:num>
  <w:num w:numId="16" w16cid:durableId="554698791">
    <w:abstractNumId w:val="7"/>
  </w:num>
  <w:num w:numId="17" w16cid:durableId="483933457">
    <w:abstractNumId w:val="4"/>
  </w:num>
  <w:num w:numId="18" w16cid:durableId="1465391187">
    <w:abstractNumId w:val="0"/>
  </w:num>
  <w:num w:numId="19" w16cid:durableId="10075589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735B"/>
    <w:rsid w:val="000767A0"/>
    <w:rsid w:val="001B07E2"/>
    <w:rsid w:val="003B71F3"/>
    <w:rsid w:val="00443416"/>
    <w:rsid w:val="0050241F"/>
    <w:rsid w:val="005E47CC"/>
    <w:rsid w:val="00633245"/>
    <w:rsid w:val="00734283"/>
    <w:rsid w:val="0076735B"/>
    <w:rsid w:val="00877B0F"/>
    <w:rsid w:val="008D00C0"/>
    <w:rsid w:val="00A11339"/>
    <w:rsid w:val="00BA651C"/>
    <w:rsid w:val="00D1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5C0C"/>
  <w15:docId w15:val="{7D572A1D-BB46-437F-9BD3-1D1EE15E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 w:right="36"/>
      <w:jc w:val="center"/>
      <w:outlineLvl w:val="0"/>
    </w:pPr>
    <w:rPr>
      <w:b/>
      <w:sz w:val="24"/>
    </w:rPr>
  </w:style>
  <w:style w:type="paragraph" w:styleId="Heading2">
    <w:name w:val="heading 2"/>
    <w:basedOn w:val="Normal"/>
    <w:uiPriority w:val="9"/>
    <w:unhideWhenUsed/>
    <w:qFormat/>
    <w:pPr>
      <w:ind w:left="670"/>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firstLine="566"/>
      <w:jc w:val="both"/>
    </w:pPr>
    <w:rPr>
      <w:sz w:val="24"/>
    </w:rPr>
  </w:style>
  <w:style w:type="paragraph" w:styleId="ListParagraph">
    <w:name w:val="List Paragraph"/>
    <w:basedOn w:val="Normal"/>
    <w:uiPriority w:val="1"/>
    <w:qFormat/>
    <w:pPr>
      <w:ind w:left="104" w:firstLine="566"/>
      <w:jc w:val="both"/>
    </w:pPr>
  </w:style>
  <w:style w:type="paragraph" w:customStyle="1" w:styleId="TableParagraph">
    <w:name w:val="Table Paragraph"/>
    <w:basedOn w:val="Normal"/>
    <w:uiPriority w:val="1"/>
    <w:qFormat/>
  </w:style>
  <w:style w:type="paragraph" w:customStyle="1" w:styleId="P68B1DB1-Normal1">
    <w:name w:val="P68B1DB1-Normal1"/>
    <w:basedOn w:val="Normal"/>
    <w:rPr>
      <w:b/>
      <w:sz w:val="24"/>
    </w:rPr>
  </w:style>
  <w:style w:type="paragraph" w:customStyle="1" w:styleId="P68B1DB1-Normal2">
    <w:name w:val="P68B1DB1-Normal2"/>
    <w:basedOn w:val="Normal"/>
    <w:rPr>
      <w:sz w:val="24"/>
    </w:rPr>
  </w:style>
  <w:style w:type="paragraph" w:customStyle="1" w:styleId="P68B1DB1-ListParagraph3">
    <w:name w:val="P68B1DB1-ListParagraph3"/>
    <w:basedOn w:val="ListParagraph"/>
    <w:rPr>
      <w:sz w:val="24"/>
    </w:rPr>
  </w:style>
  <w:style w:type="paragraph" w:customStyle="1" w:styleId="P68B1DB1-Normal4">
    <w:name w:val="P68B1DB1-Normal4"/>
    <w:basedOn w:val="Normal"/>
    <w:rPr>
      <w:b/>
      <w:color w:val="2024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15</Pages>
  <Words>8083</Words>
  <Characters>43816</Characters>
  <Application>Microsoft Office Word</Application>
  <DocSecurity>0</DocSecurity>
  <Lines>755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Mehmet Onur TOĞAN</cp:lastModifiedBy>
  <cp:revision>8</cp:revision>
  <dcterms:created xsi:type="dcterms:W3CDTF">2025-01-06T10:36:00Z</dcterms:created>
  <dcterms:modified xsi:type="dcterms:W3CDTF">2025-10-31T10:42:00Z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Word for Microsoft 365</vt:lpwstr>
  </property>
  <property fmtid="{D5CDD505-2E9C-101B-9397-08002B2CF9AE}" pid="4" name="LastSaved">
    <vt:filetime>2025-01-06T00:00:00Z</vt:filetime>
  </property>
  <property fmtid="{D5CDD505-2E9C-101B-9397-08002B2CF9AE}" pid="5" name="Producer">
    <vt:lpwstr>Microsoft® Word for Microsoft 365</vt:lpwstr>
  </property>
</Properties>
</file>